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C/9064/2013 vom 30. September 2013</w:t>
      </w:r>
    </w:p>
    <w:p>
      <w:r>
        <w:t>GE Cour de justice, 2013-09-30, FR</w:t>
      </w:r>
    </w:p>
    <w:p>
      <w:r>
        <w:rPr>
          <w:b/>
        </w:rPr>
        <w:t xml:space="preserve">Quelle: </w:t>
      </w:r>
      <w:r>
        <w:t>https://mcp.opencaselaw.ch/entscheid/ge_gerichte_C_9064_2013</w:t>
      </w:r>
    </w:p>
    <w:p>
      <w:r>
        <w:t>FR: GE_GERICHTE C/9064/2013 du 30 septembre 2013</w:t>
      </w:r>
    </w:p>
    <w:p>
      <w:r>
        <w:t>IT: GE_GERICHTE C/9064/2013 del 30 settembre 2013</w:t>
      </w:r>
    </w:p>
    <w:p>
      <w:pPr>
        <w:pStyle w:val="Heading2"/>
      </w:pPr>
      <w:r>
        <w:t>Regeste</w:t>
      </w:r>
    </w:p>
    <w:p>
      <w:r>
        <w:t>RÉSILIATION ANTICIPÉE; EXÉCUTION(PROCÉDURE); EXPULSION DE LOCATAIRE | CPC.317.1; CO.257d; CPC.236.3; LaCC.30</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la présente procédure a trait à une demande d'évacuation avec mesures d'exécution directe, dans laquelle l'appelant conclut à la constatation de la nullité du congé. Compte tenu de la période de protection de 3 ans, la valeur litigieuse est largement supérieure au seuil de 10'000 fr. (17'160 fr. de loyer et 1'560 fr. annuels de charges x 3 ans = 56'160 fr.).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prescrite par la loi (art. 130, 131, 311 al. 1 CPC). Il est ainsi recevable.</w:t>
      </w:r>
    </w:p>
    <w:p>
      <w:r>
        <w:rPr>
          <w:b/>
        </w:rPr>
        <w:t>E. 2.4</w:t>
      </w:r>
    </w:p>
    <w:p>
      <w:r>
        <w:t>La Cour revoit la cause avec un plein pouvoir d'examen (art. 310 CPC; Hohl, Procédure civile, Tome II, Berne 2010, n. 2314 et 2416; Rétornaz, op. cit., p. 349 ss, n. 121).</w:t>
      </w:r>
    </w:p>
    <w:p>
      <w:r>
        <w:rPr>
          <w:b/>
        </w:rPr>
        <w:t>E. 2.5</w:t>
      </w:r>
    </w:p>
    <w:p>
      <w:r>
        <w:t>En revanche, seule la voie du recours est ouverte contre l'exécution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3.2</w:t>
      </w:r>
    </w:p>
    <w:p>
      <w:r>
        <w:t>L'appelant a produit une pièce nouvelle, établie antérieurement à la mise en délibération de la cause par les premiers juges. L'appelant n'explique pas pour quel motif il aurait été empêché de la verser à la procédure de première instance. Cette pièce sera dès lors déclarée irrecevable. En tout état, elle n'est pas pertinente pour l'issue du litige, comme cela sera examiné ci-après.</w:t>
      </w:r>
    </w:p>
    <w:p>
      <w:r>
        <w:rPr>
          <w:b/>
        </w:rPr>
        <w:t>E. 4</w:t>
      </w:r>
    </w:p>
    <w:p>
      <w:r>
        <w:t>4.1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rPr>
          <w:b/>
        </w:rPr>
        <w:t>E. 4.2</w:t>
      </w:r>
    </w:p>
    <w:p>
      <w:r>
        <w:t>L'art. 257d CO s'applique lorsque le locataire est en retard dans le paiement du loyer prévu par le bail ou résultant de majorations valablement notifiées, non contestées ou admises ou par le juge. Les intérêts moratoires (art. 104 CO) liés aux loyers arriérés sont assimilables à celui-ci (Lachat, op. cit., p. 664; Higi, Commentaire zurichois, n. 10 ad. art. 257d CO; Weber, Commentaire bâlois, n. 3 ad. art. 257d CO; Svit-Kommentar n. 16 ad. art. 257d CO). Il en va de même des frais accessoires échus. Le bailleur n'est toutefois pas habilité à résilier le contrat en application de l'art. 257d al. 2 CO lorsque le locataire est en retard dans le paiement de frais de poursuite, de la garantie bancaire ou de dommages et intérêts (Lachat, op. cit., p. 664; Higi, op. cit., n. 11 ad. art. 257d CO; Svit-Kommentar n. 16 ad. art. 257d CO).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Tribunal fédéral 4A_551/2009 du 10 février 2010 consid. 2.4.1.; Bohnet/ Montini, Droit du bail à loyer, p. 229). L'avis précisera au besoin de manière détaillée les loyers en souffrance (Bohnet/Montini, ibidem, p. 229).</w:t>
      </w:r>
    </w:p>
    <w:p>
      <w:r>
        <w:rPr>
          <w:b/>
        </w:rPr>
        <w:t>E. 4.3</w:t>
      </w:r>
    </w:p>
    <w:p>
      <w:r>
        <w:t>Le bailleur n'abuse pas de son droit, si après la réception de paiements tardifs du loyer, il résilie le bail pour non-paiement (ATF 119 II 232 cons. 3). Tel est également le cas lorsqu'il résilie le bail pour défaut de paiement du loyer dû et maintient cette résiliation même si, en cours de procédure d'expulsion, le locataire paie l'arriéré de loyer. Toutefois, la Chambre d'appel en matière de baux et loyers a jugé que le bailleur qui maintient sa requête en évacuation au Tribunal des baux et loyers, introduite après avoir reçu l'assurance que l'arriéré et les loyers futurs seraient pris en charge par l'Etat, et qui persistait dans la procédure en évacuation avec pour objectif principal d'obliger les locataires à prendre à leur charge les frais d'avocat de la bailleresse, et non à se prémunir contre de futurs défauts de paiement du loyer, commet un abus de droit, car il n'a plus aucun intérêt actuel à requérir l'évacuation ( ACJC/482/2003 du 12.5.2003, Z. c/ X. S.A.). Dans un arrêt du 3 avril 2006, la Chambre d'appel en matière de baux et loyers a également rejeté une requête en évacuation formée par un bailleur, qui avait résilié le bail pour défaut de paiement, puis avait conclu avec les locataires un accord de remboursement, lequel avait été scrupuleusement respecté par ceux-ci. L'Hospice général avait également donné des assurances au bailleur que l'arriéré de loyer serait comblé et que les loyers futurs seraient pris en charge par l'Etat. La bailleresse avait indiqué qu'en cas de respect de l'accord, elle ne solliciterait pas l'évacuation et avait elle-même demandé la reconvocation de la cause une année plus tard. Elle n'avait dès lors plus d'intérêt à requérir l'évacuation des locataires et celle-ci a été en conséquence considérée comme abusive ( ACJC/377/2006 du 3.4.2006, M. c/ S. et M.). Dans un arrêt du 8 novembre 2004, la Chambre d'appel en matière de baux et loyers a également rejeté une demande d'évacuation formée par la bailleresse qui avait en effet, après avoir résilié le bail des locataires, en application de l'art. 257d CO, accordé à ceux-ci un arrangement de paiement, en plusieurs mensualités. Les termes de l'arrangement étaient ambigus, mais devaient être interprétés selon le principe de la confiance et en défaveur de la bailleresse. La Chambre d'appel a admis que les locataires étaient fondés à retenir que la bailleresse avait renoncé à la résiliation de bail, en leur concédant des facilités de paiement. Elle a ainsi retenu que la bailleresse avait renoncé au congé notifié et qu'elle n'était dès lors plus fondée à réclamer le départ des locataires ( ACJC/1319/2004 du 8.11.2004 P. c/ C.).</w:t>
      </w:r>
    </w:p>
    <w:p>
      <w:r>
        <w:rPr>
          <w:b/>
        </w:rPr>
        <w:t>E. 4.4</w:t>
      </w:r>
    </w:p>
    <w:p>
      <w:r>
        <w:t>A la fin du bail, le locataire doit restituer la chose dans l'état qui résulte d'un usage conforme au contrat (art. 267 al. 1 CO).</w:t>
      </w:r>
    </w:p>
    <w:p>
      <w:r>
        <w:rPr>
          <w:b/>
        </w:rPr>
        <w:t>E. 4.5</w:t>
      </w:r>
    </w:p>
    <w:p>
      <w:r>
        <w:t>Dans le cas d'espèce, l'intimée a, par avis comminatoire du 15 octobre 2012, mis en demeure l'appelant de lui régler, sous 30 jours, la somme de 3'235 fr. Elle a indiqué que cette somme comprenait 2'860 fr. relatifs aux loyers de septembre et octobre 2012, 260 fr. de charges pour les mêmes mois, 15 fr. de frais de rappel impayés et 100 fr. de frais de mise en demeure. Contrairement à ce que soutient l'appelant, l'intimée n'a pas requis le paiement du loyer et des charges du mois de novembre 2012. Par ailleurs, l'intimée, conformément à la jurisprudence rappelée ci-avant, a détaillé de manière claire et précise les loyers arriérés. Elle a résilié le bail par avis officiel du 29 novembre 2012 pour le 31 décembre 2012, soit en respectant le délai légal. L'appelant ne prétend pas avoir réglé sa dette durant le délai comminatoire. Par conséquent, le congé est, sous cet angle, efficace. L'appelant fait valoir avoir respecté l'accord intervenu avec l'intimée au mois de janvier 2013, soulignant qu'aucune date n'a été précisée quant à l'échéance de chaque paiement mensuel. Certes, la proposition de période probatoire de l'intimée du 11 janvier 2013 indique uniquement que l'appelant doit s'acquitter ponctuellement de ses indemnités (pour occupation illicite). Ce sursis, interprété selon les règles de la bonne foi et du point du vue du locataire, partie faible au contrat, ne signifie pas que l'appelant pouvait verser les indemnités quand bon lui semblait. Au contraire, dans le cadre d'une résiliation fondée sur le défaut de paiement, cet accord doit être compris comme l'ultime chance laissée à l'appelant de régler, chaque mois, le loyer, par mois et d'avance, voire au plus tard jusqu'au 10 de chaque mois. Le versement effectué le 21 février 2013 par l'appelant pour le mois de février ne correspond manifestement pas à un paiement fait ponctuellement, de sorte que l'accord conclu entre les parties n'a pas été respecté. Par conséquent, l'intimée n'abuse pas de son droit en requérant l'évacuation de l'appelant. C'est dès lors à bon droit que les premiers juges ont retenu que les conditions de l'art. 257d CO étaient réunies et ont prononcé l'évacuation requise par l'intimée.</w:t>
      </w:r>
    </w:p>
    <w:p>
      <w:r>
        <w:rPr>
          <w:b/>
        </w:rPr>
        <w:t>E. 4.6</w:t>
      </w:r>
    </w:p>
    <w:p>
      <w:r>
        <w:t>Sur ce point, le jugement querellé sera confirmé.</w:t>
      </w:r>
    </w:p>
    <w:p>
      <w:r>
        <w:rPr>
          <w:b/>
        </w:rPr>
        <w:t>E. 5</w:t>
      </w:r>
    </w:p>
    <w:p>
      <w:r>
        <w:t>5.1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La partie succombante peut demander la suspension de l'exécution auprès du tribunal de l'exécution (art. 337 al. 2 CPC). Cette faculté permet à la personne visée par la décision de faire valoir que celle-ci n'est pas exécutoire ou que des faits se sont produits après la notification de la décision qui s'opposent à son exécution. La preuve de ces faits doit être apportée par titre (art. 341 al. 3 CPC, Lachat, op. cit., p. 217).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 L'énumération des mesures prévues à l'art. 343 al. 1 let. d CPC n'est pas exhaustive (Jeandin, op. cit., n. 15 ad art. 343 CPC; Zinsli, in Kommentar zur schweizerischen Zivilprozessordnung, Zurich 2010, n. 24 ad art. 343 CPC; Rohner/Jenny, in Schweizerische Zivilprozessordnung[ZPO], Brunner/ Gasser/Schwander [éd.], 2011, n. 17 ad art. 343 CPC).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Il doit prendre les mesures d'exécution adéquates et proportionnées aux circonstances. Entre plusieurs solutions, l'autorité d'exécution choisira la moins dommageable et la moins onéreuse (Lachat, op. cit., p. 216 et 217; Staehlin, in Kommentar zur Schweizerischen Zivilprozessordnung [ZPO], Sutter-Somm/Hasenböhler/Leuenberger [éd.], 2010, n. 14 ad art. 343 CPC; BOMMER, in Baker &amp; McKenzie [éd.], ZPO Handkommentar, Berne 2010, n. 3 ad art. 343 CPC; Rohner/Jenny, op. cit., n. 9 ad art. 343 CPC; Zinsli, op. cit, n. 4 ad art. 343 CPC). Sous l'ancien droit de procédure, le Tribunal fédéral avait retenu que, lorsqu'elle procédait à l'exécution forcée d'une décision d'évacuation, l'autorité devait néanmoins tenir compte du principe général de proportionnalité; il convenait d'éviter que les personnes concernées ne soient soudainement privées de tout abri. L'évacuation de l'ancien locataire ne devait pas être conduite sans ménagement, notamment si des motifs humanitaires exigeaient un sursis, ou lorsque des indices sérieux et concrets faisaient prévoir que l'occupant se soumettrait spontanément au jugement dans un délai raisonnable. Dans tous les cas, l'ajournement devait être relativement bref et ne devait pas équivaloir en fait à une prolongation de bail (ATF 117 Ia 336 ).</w:t>
      </w:r>
    </w:p>
    <w:p>
      <w:r>
        <w:rPr>
          <w:b/>
        </w:rPr>
        <w:t>E. 5.2</w:t>
      </w:r>
    </w:p>
    <w:p>
      <w:r>
        <w:t>Selon l'art. 30 de la Loi d'application du code civil suisse et autres lois fédérales en matière civile genevoise,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w:t>
      </w:r>
    </w:p>
    <w:p>
      <w:r>
        <w:rPr>
          <w:b/>
        </w:rPr>
        <w:t>E. 5.3</w:t>
      </w:r>
    </w:p>
    <w:p>
      <w:r>
        <w:t>Dans le cas d'espèce, les premiers juges ont autorisé l'intimée à requérir l'évacuation par la force publique du recourant dès l'entrée en force du jugement. Ils ont ainsi fait une application stricte des dispositions précitées. En première instance, le recourant s'est contenté d'indiquer qu'il vivait d'apports financiers familiaux, sans donner d'autres indications. Il n'a par ailleurs déposé aucune pièce justifiant de sa situation financière. Il s'est engagé à effectuer diverses démarches. Lors de la dernière audience, le recourant ne s'est pas présenté, alors même que sa présence était indispensable pour tenter de convaincre l'intimée de revenir sur sa position. Aucune indication n'a été donnée s'agissant des organismes qu'il devait contacter et il n'a produit aucune pièce concernant sa situation, tant personnelle, financière que familiale. Au demeurant, dans son recours, le recourant n'a pas démontré avoir fait des demandes d'aide financière, ni la nature ou la gravité de ses problèmes personnels.</w:t>
      </w:r>
    </w:p>
    <w:p>
      <w:r>
        <w:rPr>
          <w:b/>
        </w:rPr>
        <w:t>E. 5.4</w:t>
      </w:r>
    </w:p>
    <w:p>
      <w:r>
        <w:t>Dès lors, les premiers juges ont correctement appliqué les principes rappelés ci-avant. Le recours sera en conséquence rejeté.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d'allouer de dépens. * * * * * PAR CES MOTIFS, La Chambre des baux et loyers : A la forme : Déclare recevable l'appel interjetés le 18 octobre 2013 par A______ contre le jugement JTBL/1062/2013 rendu le 30 septembre 2013 par le Tribunal des baux et loyers dans la cause C/9064/2013-7-SE. Au fond : Confirme ce jugement.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