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C/8988/2015 vom 15. Oktober 2020</w:t>
      </w:r>
    </w:p>
    <w:p>
      <w:r>
        <w:t>GE Cour de justice, 2020-10-15, FR</w:t>
      </w:r>
    </w:p>
    <w:p>
      <w:r>
        <w:rPr>
          <w:b/>
        </w:rPr>
        <w:t xml:space="preserve">Quelle: </w:t>
      </w:r>
      <w:r>
        <w:t>https://mcp.opencaselaw.ch/entscheid/ge_gerichte_C_8988_2015</w:t>
      </w:r>
    </w:p>
    <w:p>
      <w:r>
        <w:t>FR: GE_GERICHTE C/8988/2015 du 15 octobre 2020</w:t>
      </w:r>
    </w:p>
    <w:p>
      <w:r>
        <w:t>IT: GE_GERICHTE C/8988/2015 del 15 ottobre 2020</w:t>
      </w:r>
    </w:p>
    <w:p>
      <w:pPr>
        <w:pStyle w:val="Heading2"/>
      </w:pPr>
      <w:r>
        <w:t>Erwägungen</w:t>
      </w:r>
    </w:p>
    <w:p>
      <w:r>
        <w:rPr>
          <w:b/>
        </w:rPr>
        <w:t>E. 5</w:t>
      </w:r>
    </w:p>
    <w:p>
      <w:r>
        <w:t>La valeur litigieuse en appel étant supérieur à 50'000 fr., il sera perçu des frais judiciaires. Les frais judiciaires d'appel seront arrêtés à 400 fr. (art. 19 al. 3 let. c LaCC et art. 71 RTFMC) et entièrement compensés avec l'avance de frais versée par l'appelant qui reste acquise à l'Etat de Genève (art. 111 al. 1 CPC). Il n'est pas alloué de dépens (art. 22 al. 2 LaCC). * * * * * PAR CES MOTIFS, La Chambre des prud'hommes, groupe 3 : A la forme : Déclare recevable l'appel formé le 11 avril 2019 par A______ contre le jugement JTPH/101/2019 rendu le 15 mars 2019 par le Tribunal des Prud'hommes dans la cause C/8988/2015-3. Au fond : Le rejette et confirme le jugement entrepris. Sur les frais : Arrête les frais judiciaires d'appel à 400 fr., les met à la charge de A______ et les compense avec l'avance de frais effectuée par ce dernier, qui reste acquise à l'Etat de Genève. Dit qu'il n'est pas alloué de dépens. Siégeant : Madame Jocelyne DEVILLE-CHAVANNE, présidente; Madame Monique LENOIR et Monsieur Claudio PANNO, juges.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