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C/894/2022 vom 5. April 2022</w:t>
      </w:r>
    </w:p>
    <w:p>
      <w:r>
        <w:t>GE Cour de justice, 2022-04-05, FR</w:t>
      </w:r>
    </w:p>
    <w:p>
      <w:r>
        <w:rPr>
          <w:b/>
        </w:rPr>
        <w:t xml:space="preserve">Quelle: </w:t>
      </w:r>
      <w:r>
        <w:t>https://mcp.opencaselaw.ch/entscheid/ge_gerichte_C_894_2022</w:t>
      </w:r>
    </w:p>
    <w:p>
      <w:r>
        <w:t>FR: GE_GERICHTE C/894/2022 du 5 avril 2022</w:t>
      </w:r>
    </w:p>
    <w:p>
      <w:r>
        <w:t>IT: GE_GERICHTE C/894/2022 del 5 aprile 2022</w:t>
      </w:r>
    </w:p>
    <w:p>
      <w:pPr>
        <w:pStyle w:val="Heading2"/>
      </w:pPr>
      <w:r>
        <w:t>Volltext</w:t>
      </w:r>
    </w:p>
    <w:p>
      <w:r>
        <w:t>Genève Cour de Justice (Cour civile) Chambre des baux et loyers 05.04.2022 C/894/2022</w:t>
      </w:r>
    </w:p>
    <w:p>
      <w:r>
        <w:t>C/894/2022 ACJC/476/2022 du 05.04.2022 sur JTBL/189/2022 ( SBL ) Par ces motifs RÉPUBLIQUE ET CANTON DE GENÈVE POUVOIR JUDICIAIRE C/894/2022 ACJC/476/2022 ARRÊT DE LA COUR DE JUSTICE Chambre des baux et loyers DU MARDI 5 AVRIL 2022 Entre A______ SARL , sise ______[GE], appelante et recourante d'un jugement rendu par le Tribunal des baux et loyers le 1er mars 2022, comparant par Me Pascal PETROZ, avocat, rue du Mont-Blanc 3, case postale, 1211 Genève 1, en l'étude duquel elle fait élection de domicile, Et B______ SA , sise ______[ZH], intimée, comparant par Me Jacques BERTA, avocat, place Longemalle 1, 1204 Genève, en l'étude duquel elle fait élection de domicile. Vu le jugement JTBL/189/2022 rendu le 1er mars 2022, aux termes duquel le Tribunal des baux et loyers a condamné A______ SARL à évacuer immédiatement de sa personne, de tout tiers dont elle est responsable et de ses biens, l'arcade d'environ 49 m2 et les trois dépôts secondaires situés respectivement au rez-de-chaussée et au 1er sous-sol de l'immeuble sis rue 1______, à Genève (ch. 1 du dispositif), autorisé B______ SA à requérir l'évacuation par la force publique de A______ SARL dès l'entrée en force du jugement (ch. 2), débouté les parties de toutes autres conclusions (ch. 3) et dit que la procédure était gratuite (ch. 4); Vu l'appel et le recours formés le 28 mars 2022 par A______ SARL contre ce jugement; Attendu qu'elle a conclu sur appel et sur reecours à l'annulation du jugement précité et à ce que la requête en évacuation formée par B______ SA le 20 janvier 2022 soit déclarée irrecevable; Qu'elle a également conclu, préalablement et à l'appui de son recours, à la suspension du caractère exécutoire des mesures d'exécution ordonnées par le Tribunal; Qu'interpellée, B______ SA s'est opposée à la requête d'effet suspensif; Considérant, EN DROIT ,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du caractère exécutoire du jugement JTBL/189/2022 rendu le 1er mars 2022 par le Tribunal des baux et loyers dans la cause C/894/2022. Dit que la requête d'effet suspensif est sans objet. Déboute les parties de toutes autres conclusions. Siégeant : Madame Pauline ERARD,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