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C/8807/2013 vom 23. Oktober 2013</w:t>
      </w:r>
    </w:p>
    <w:p>
      <w:r>
        <w:t>GE Cour de justice, 2013-10-23, FR</w:t>
      </w:r>
    </w:p>
    <w:p>
      <w:r>
        <w:rPr>
          <w:b/>
        </w:rPr>
        <w:t xml:space="preserve">Quelle: </w:t>
      </w:r>
      <w:r>
        <w:t>https://mcp.opencaselaw.ch/entscheid/ge_gerichte_C_8807_2013</w:t>
      </w:r>
    </w:p>
    <w:p>
      <w:r>
        <w:t>FR: GE_GERICHTE C/8807/2013 du 23 octobre 2013</w:t>
      </w:r>
    </w:p>
    <w:p>
      <w:r>
        <w:t>IT: GE_GERICHTE C/8807/2013 del 23 ottobre 2013</w:t>
      </w:r>
    </w:p>
    <w:p>
      <w:pPr>
        <w:pStyle w:val="Heading2"/>
      </w:pPr>
      <w:r>
        <w:t>Regeste</w:t>
      </w:r>
    </w:p>
    <w:p>
      <w:r>
        <w:t>MAINLEVÉE PROVISOIRE; NOUVEAU MOYEN DE PREUVE; TITRE DE MAINLEVÉE | LP.82</w:t>
      </w:r>
    </w:p>
    <w:p>
      <w:pPr>
        <w:pStyle w:val="Heading2"/>
      </w:pPr>
      <w:r>
        <w:t>Erwägungen</w:t>
      </w:r>
    </w:p>
    <w:p>
      <w:r>
        <w:rPr>
          <w:b/>
        </w:rPr>
        <w:t>E. 1</w:t>
      </w:r>
    </w:p>
    <w:p>
      <w:r>
        <w:t>1.1 En matière de mainlevée d'opposition, seule la voie du recours est ouverte (art. 309 lit. b ch. 3 et 319 lit. a CPC). La procédure sommaire s'applique (art. 251 let. a CPC). La décision entreprise doit être attaquée dans un délai de dix jours dès sa notification (art. 321 al. 2 CPC) par un recours, écrit et motivé, conforme aux art. 130 et 131 CPC, adressé à la Cour de justice.</w:t>
      </w:r>
    </w:p>
    <w:p>
      <w:r>
        <w:rPr>
          <w:b/>
        </w:rPr>
        <w:t>E. 1.2</w:t>
      </w:r>
    </w:p>
    <w:p>
      <w:r>
        <w:t>Le jugement entrepris a été communiqué aux parties par plis du 10 octobre 2012. Déposé dans les délais et les formes prévus par la loi, le présent recours est recevable.</w:t>
      </w:r>
    </w:p>
    <w:p>
      <w:r>
        <w:rPr>
          <w:b/>
        </w:rPr>
        <w:t>E. 2</w:t>
      </w:r>
    </w:p>
    <w:p>
      <w:r>
        <w:t>2.1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w:t>
      </w:r>
    </w:p>
    <w:p>
      <w:r>
        <w:rPr>
          <w:b/>
        </w:rPr>
        <w:t>E. 2.2</w:t>
      </w:r>
    </w:p>
    <w:p>
      <w:r>
        <w:t>Les conclusions, les allégations de faits et les preuves nouvelles sont irrecevables (art. 326 al. 1 CPC). Cela concerne également les faits survenus après la clôture des débats devant le premier juge, dès lors que la juridiction de recours doit statuer sur un état de fait identique à celui soumis à celui-ci (Chaix, Introduction au recours de la nouvelle procédure civile fédérale, in SJ 2009 II p. 257ss, 267; Hofmann/Luscher, Le Code de procédure civile, 2009, p. 202; Bohnet, Code de procédure civile commenté, 2011, n. 2 ad. art. 326 CPC).</w:t>
      </w:r>
    </w:p>
    <w:p>
      <w:r>
        <w:rPr>
          <w:b/>
        </w:rPr>
        <w:t>E. 2.3</w:t>
      </w:r>
    </w:p>
    <w:p>
      <w:r>
        <w:t>En l'espèce, le jugement JTPI/2______ produit par le recourant, sous pièce n°2, n'a pas été soumis au premier juge, sans qu'il soit nécessaire de trancher la question de savoir s'il s'agit d'une pièce nouvelle ou non. Partant, cette pièce est irrecevable, de même que les allégations de fait s'y référant.</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4ème édition, 1997, n. 10 ad art. 82 LP).</w:t>
      </w:r>
    </w:p>
    <w:p>
      <w:r>
        <w:rPr>
          <w:b/>
        </w:rPr>
        <w:t>E. 3.2</w:t>
      </w:r>
    </w:p>
    <w:p>
      <w:r>
        <w:t>La convention sous seing privé déposée à l'appui de la requête de mainlevée est une reconnaissance de dette, ce que le recourant admet. Le recourant ne conteste ni le montant en capital, ni l'exigibilité de la dette. Partant, c'est à juste titre que le premier juge a prononcé la mainlevée provisoire.</w:t>
      </w:r>
    </w:p>
    <w:p>
      <w:r>
        <w:rPr>
          <w:b/>
        </w:rPr>
        <w:t>E. 4</w:t>
      </w:r>
    </w:p>
    <w:p>
      <w:r>
        <w:t>Le recourant, qui succombe, supportera les frais de son recours (art. 106 al. 1 CPC), arrêtés à 200 fr. (art. 48 et 61 al. 1 OELP) et correspondant à l'avance de frais déjà opérée, qui reste acquise à l'Etat par compensation (art. 111 al. 1 CPC). Le recourant sera également condamné aux dépens de l'intimée assistée d'un conseil devant la Cour, arrêtés à 150 fr., débours et TVA compris (art. 96 et 105 al. 2 CPC; art. 85, 89 et 90 du règlement fixant le tarif des greffes en matières civile du 22 décembre 2010, E 1 05.10; art. 25 et 26 LaCC; art. 25 LTVA).</w:t>
      </w:r>
    </w:p>
    <w:p>
      <w:r>
        <w:rPr>
          <w:b/>
        </w:rPr>
        <w:t>E. 5</w:t>
      </w:r>
    </w:p>
    <w:p>
      <w:r>
        <w:t>La valeur litigieuse au sens de l'art. 51 LTF est inférieure à 30'000 fr. * * * * * PAR CES MOTIFS, La Chambre civile : A la forme : Déclare recevable le recours interjeté par A______ contre le jugement JTPI/14150/2013 rendu le 23 octobre 2013 par le Tribunal de première instance dans la cause C/8807/2013-3 SML. Déclare irrecevable la pièce nouvelle n° 2 produite par A______. Au fond : Rejette le recours. Déboute les parties de toutes autres conclusions. Sur les frais du recours : Arrête les frais judiciaires à 200 fr. et les met à charge de A______ couverts par l'avance de frais fournie par lui, acquise à l'Etat. Condamne A______ à verser à B______ 150 fr. à titre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