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C/8805/2017 vom 4. Januar 2018</w:t>
      </w:r>
    </w:p>
    <w:p>
      <w:r>
        <w:t>GE Cour de justice, 2018-01-04, FR</w:t>
      </w:r>
    </w:p>
    <w:p>
      <w:r>
        <w:rPr>
          <w:b/>
        </w:rPr>
        <w:t xml:space="preserve">Quelle: </w:t>
      </w:r>
      <w:r>
        <w:t>https://mcp.opencaselaw.ch/entscheid/ge_gerichte_C_8805_2017</w:t>
      </w:r>
    </w:p>
    <w:p>
      <w:r>
        <w:t>FR: GE_GERICHTE C/8805/2017 du 4 janvier 2018</w:t>
      </w:r>
    </w:p>
    <w:p>
      <w:r>
        <w:t>IT: GE_GERICHTE C/8805/2017 del 4 gennaio 2018</w:t>
      </w:r>
    </w:p>
    <w:p>
      <w:pPr>
        <w:pStyle w:val="Heading2"/>
      </w:pPr>
      <w:r>
        <w:t>Regeste</w:t>
      </w:r>
    </w:p>
    <w:p>
      <w:r>
        <w:t>CONDITION DE RECEVABILITÉ ; EFFET SUSPENSIF ; OBLIGATION D'ENTRETIEN</w:t>
      </w:r>
    </w:p>
    <w:p>
      <w:pPr>
        <w:pStyle w:val="Heading2"/>
      </w:pPr>
      <w:r>
        <w:t>Volltext</w:t>
      </w:r>
    </w:p>
    <w:p>
      <w:r>
        <w:t>Genf Cour de Justice (Cour civile) Chambre civile 04.01.2018 C/8805/2017 Genève Cour de Justice (Cour civile) Chambre civile 04.01.2018 C/8805/2017 Ginevra Cour de Justice (Cour civile) Chambre civile 04.01.2018 C/8805/2017</w:t>
      </w:r>
    </w:p>
    <w:p>
      <w:r>
        <w:t>C/8805/2017 ACJC/17/2018 du 04.01.2018 sur JTPI/14978/2017 ( SDF ) Recours TF déposé le 01.02.2018, rendu le 19.02.2018, IRRECEVABLE, 5A_107/2018 Descripteurs : CONDITION DE RECEVABILITÉ ; EFFET SUSPENSIF ; OBLIGATION D'ENTRETIEN Par ces motifs RÉPUBLIQUE ET CANTON DE GENÈVE POUVOIR JUDICIAIRE C/8805/2017 ACJC/17/2018 ARRÊT DE LA COUR DE JUSTICE Chambre civile du JEUDI 4 JANVIER 2018 Entre Monsieur A______ , domicilié _____, appelant d'un jugement rendu par la 17ème Chambre du Tribunal de première instance de ce canton le 13 novembre 2017, comparant en personne, et Madame B______ , domiciliée ______, intimée, comparant par Me Dominique Bavarel, avocat, boulevard Saint-Georges 72, 1205 Genève, en l'étude duquel elle fait élection de domicile. Vu, EN FAIT , le jugement JTPI/14978/2017 du 13 novembre 2017 rendu par le Tribunal de première instance sur mesures protectrices de l'union conjugale, condamnant notamment A______ au versement à son épouse de contributions d'entretien en sa faveur (ch. 4 du dispositif); Vu l'appel formé le 2 décembre 2017 par A______ contre ledit jugement, concluant à l'annulation du chiffre 4 considéré; Vu la requête d'octroi d'effet suspensif à l'appel contenue dans ladite écriture; Vu la détermination de l'intimée du 2 janvier 2018 concluant au rejet de la requête d'octroi d'effet suspensif à l'appel; Considérant, EN DROIT , que selon l'art. 315 al. 4 lit. b CPC, l'appel n'a pas d'effet suspensif lorsqu'il porte sur des mesures provisionnelles; Que les mesures protectrices de l'union conjugale sont considérées comme des mesures provisionnelles; Que l'effet suspensif peut être octroyé par l'instance de recours en cas de préjudice difficilement réparable (art. 315 al. 5 CPC); Que dans le cas d'espèce, la requête d'effet suspensif n'est pas motivée, de sorte que sa recevabilité même est douteuse; Que quoiqu'il en soit, la jurisprudence de la Cour considère que le paiement des contributions d'entretien ne constitue pas un préjudice difficilement réparable; Que, par conséquent, la requête doit être rejetée; Qu'il sera statué sur les frais de la présente ordonnance avec le fond. * * * * * PAR CES MOTIFS, La Chambre civile : Statuant sur requête d'octroi d'effet suspensif : Rejette dans la mesure de sa recevabilité la requête formée par A______. Dit qu'il sera statué sur les frais liés à la présente décision dans l'arrêt rendu sur le fond. Siégeant : Monsieur Cédric-Laurent MICHEL, président ad interim; Madame Camille LESTEVEN, greffière. Le président ad interim : Cédric-Laurent MICHEL La greffière : Camille LESTEVEN Indications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