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C/879/2016 vom 9. Oktober 2017</w:t>
      </w:r>
    </w:p>
    <w:p>
      <w:r>
        <w:t>GE Cour de justice, 2017-10-09, FR</w:t>
      </w:r>
    </w:p>
    <w:p>
      <w:r>
        <w:rPr>
          <w:b/>
        </w:rPr>
        <w:t xml:space="preserve">Quelle: </w:t>
      </w:r>
      <w:r>
        <w:t>https://mcp.opencaselaw.ch/entscheid/ge_gerichte_C_879_2016</w:t>
      </w:r>
    </w:p>
    <w:p>
      <w:r>
        <w:t>FR: GE_GERICHTE C/879/2016 du 9 octobre 2017</w:t>
      </w:r>
    </w:p>
    <w:p>
      <w:r>
        <w:t>IT: GE_GERICHTE C/879/2016 del 9 ottobre 2017</w:t>
      </w:r>
    </w:p>
    <w:p>
      <w:pPr>
        <w:pStyle w:val="Heading2"/>
      </w:pPr>
      <w:r>
        <w:t>Regeste</w:t>
      </w:r>
    </w:p>
    <w:p>
      <w:r>
        <w:t>CONDUITE DU PROCÈS ; DÉCISION ; EFFET SUSPENSIF | CPC.325;</w:t>
      </w:r>
    </w:p>
    <w:p>
      <w:pPr>
        <w:pStyle w:val="Heading2"/>
      </w:pPr>
      <w:r>
        <w:t>Volltext</w:t>
      </w:r>
    </w:p>
    <w:p>
      <w:r>
        <w:t>Genf Cour de Justice (Cour civile) Chambre civile 30.11.2017 C/879/2016 Genève Cour de Justice (Cour civile) Chambre civile 30.11.2017 C/879/2016 Ginevra Cour de Justice (Cour civile) Chambre civile 30.11.2017 C/879/2016</w:t>
      </w:r>
    </w:p>
    <w:p>
      <w:r>
        <w:t>CONDUITE DU PROCÈS ; DÉCISION ; EFFET SUSPENSIF | CPC.325;</w:t>
      </w:r>
    </w:p>
    <w:p>
      <w:r>
        <w:t>C/879/2016 ACJC/1569/2017 du 30.11.2017 sur ORTPI/882/2017 ( OO ) Descripteurs : CONDUITE DU PROCÈS ; DÉCISION ; EFFET SUSPENSIF Normes : CPC.325; Par ces motifs RÉPUBLIQUE ET CANTON DE GENÈVE POUVOIR JUDICIAIRE C/879/2016 ACJC/1569/2017 ARRÊT DE LA COUR DE JUSTICE Chambre civile du JEUDI 30 NOVEMBRE 2017 Entre 1) Madame A______ , domiciliée ______ Genève, 2) L'enfant mineur B______ , représenté par Madame A______, recourants contre un jugement rendu par la 22ème Chambre du Tribunal de première instance de ce canton le 9 octobre 2017, comparant tous deux par Me Laurent Nephtali, avocat, 8, rue du Mont-de-Sion, 1206 Genève, en l'étude duquel ils font élection de domicile, et Madame C______ , domiciliée ______ Genève, intimée, comparant par Me Jacques Roulet avocat, 9, boulevard des Philosophes, 1205 Genève, en l'étude duquel elle fait élection de domicile. Attendu, EN FAIT , que par ordonnance du 9 octobre 2017, le Tribunal de première instance a, notamment, dit que l'ensemble des écritures, allégués et pièces des parties et de D______ déposés avant le courrier de retrait du 24 avril 2017, cosigné par Mes Nephtali et Bergmann restait acquis à la procédure (ch. 1 du dispositif), admis différents moyens de preuve de la partie demanderesse (ch. 2) et de la partie défenderesse, notamment l'audition de D______ en qualité de témoin (ch. 3a) et réservé l'admission éventuelle autres moyens de preuve à un stade ultérieur de la procédure (ch. 4); Que par acte déposé au greffe de la Cour le 20 octobre 2017, A______ et B______ ont formé recours contre cette ordonnance et conclu, principalement à l'annulation des ch. 1 et 3a de son dispositif et, cela fait, à ce qu'il soit dit que l'ensemble des écritures, allégués et pièces de D______ déposés avant le courrier de retrait du 24 avril 2017 ne soient pas acquis à la procédure et à ce que l'expertise judiciaire portera également sur la question du caractère obligatoire ou non du protocole de prescription relatif au Roaccutan (Isotretinoïne-Mepha) et, subsidiairement, au renvoi de la cause au Tribunal; Qu'ils ont conclu, préalablement, à l'octroi de l'effet suspensif à leur recours, expliquant qu'ils risquaient de subir un préjudice difficilement réparable, comme cela ressortait de leurs explications relatives à l'art. 319 let. b ch. 2 CPC; que l'ordonnance attaquée provoquerait un préjudice difficilement réparable en ce sens que l'instruction de la cause serait inutilement complexifiée et sa durée serait augmentée, ce qui engendrerait des frais judiciaires supplémentaires; qu'il en allait de même du refus de maintenir à la procédure les écritures, allégués et pièces de D______; Qu'invitée à se déterminer à cet égard, C______ a conclu au rejet de cette requête, relevant que le Tribunal avait suspendu la procédure jusqu'à droit jugé sur le recours; Considérant, EN DROIT ,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les recourants invoquent, à l'appui de leur requête d'effet suspensif, que la procédure serait complexifiée et que sa durée serait allongée, sans toutefois encore rendre vraisemblable que cela leur causerait un préjudice et que celui-ci pourrait être qualifié de difficilement réparable; Qu'au surplus, le Tribunal a suspendu la procédure jusqu'à droit jugé sur le recours; Que, partant, au vu de ce qui précède, la requête tendant à suspendre le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de A______ et B______ tendant à suspendre le caractère exécutoire de l'ordonnance ORTPI/882/2017 rendue le 9 octobre 2017 par le Tribunal de première instance dans la cause C/879/2016-22.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