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C/8781/2014 vom 13. Juni 2016</w:t>
      </w:r>
    </w:p>
    <w:p>
      <w:r>
        <w:t>GE Cour de justice, 2016-06-13, FR</w:t>
      </w:r>
    </w:p>
    <w:p>
      <w:r>
        <w:rPr>
          <w:b/>
        </w:rPr>
        <w:t xml:space="preserve">Quelle: </w:t>
      </w:r>
      <w:r>
        <w:t>https://mcp.opencaselaw.ch/entscheid/ge_gerichte_C_8781_2014</w:t>
      </w:r>
    </w:p>
    <w:p>
      <w:r>
        <w:t>FR: GE_GERICHTE C/8781/2014 du 13 juin 2016</w:t>
      </w:r>
    </w:p>
    <w:p>
      <w:r>
        <w:t>IT: GE_GERICHTE C/8781/2014 del 13 giugno 2016</w:t>
      </w:r>
    </w:p>
    <w:p>
      <w:pPr>
        <w:pStyle w:val="Heading2"/>
      </w:pPr>
      <w:r>
        <w:t>Regeste</w:t>
      </w:r>
    </w:p>
    <w:p>
      <w:r>
        <w:t>BAIL À LOYER ; RÉSILIATION ; DÉCISION D'IRRECEVABILITÉ ; PROCÈS DEVENU SANS OBJET ; CONTESTATION DU CONGÉ ; DÉCISION DE RENVOI</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 consid. 1.1; arrêts du Tribunal fédéral 4A_367/2010 du 4 octobre 2010 consid. 1.1; 4A_127/2008 du 2 juin 2008 consid. 1.1; 4A_516/2007 du 6 mars 2008 consid. 1.1).</w:t>
      </w:r>
    </w:p>
    <w:p>
      <w:r>
        <w:rPr>
          <w:b/>
        </w:rPr>
        <w:t>E. 1.2</w:t>
      </w:r>
    </w:p>
    <w:p>
      <w:r>
        <w:t>En l'espèce, le loyer annuel des locaux, charges comprises, fondé sur le chiffre d’affaires net de la locataire, s’est élevé en dernier lieu à près de 400'000 fr., de sorte que la valeur litigieuse est largement supérieure à 10'000 fr.</w:t>
      </w:r>
    </w:p>
    <w:p>
      <w:r>
        <w:rPr>
          <w:b/>
        </w:rPr>
        <w:t>E. 1.3</w:t>
      </w:r>
    </w:p>
    <w:p>
      <w:r>
        <w:t>Les appels ont été interjetés dans le délai et suivant la forme prescrits par la loi (art. 130, 131, 311 al. 1 CPC). Ils sont ainsi recevables. Par économie de procédure, ils seront traités dans le même arrêt (cf. art. 125 CPC).</w:t>
      </w:r>
    </w:p>
    <w:p>
      <w:r>
        <w:rPr>
          <w:b/>
        </w:rPr>
        <w:t>E. 1.4</w:t>
      </w:r>
    </w:p>
    <w:p>
      <w:r>
        <w:t>La Cour revoit la cause avec un plein pouvoir d'examen (art. 310 CPC; Hohl, Procédure civile, tome II, 2010, n. 2314 et 2416; Rétornaz, op. cit., p. 349 ss, n. 121).</w:t>
      </w:r>
    </w:p>
    <w:p>
      <w:r>
        <w:rPr>
          <w:b/>
        </w:rPr>
        <w:t>E. 2</w:t>
      </w:r>
    </w:p>
    <w:p>
      <w:r>
        <w:t>Bien qu’elle conclue à l’annulation du jugement entrepris et, cela fait, à l’annulation du « congé » donné par courriel le 3 avril 2014, la locataire ne motive pas cette conclusion. La Cour relèvera néanmoins, à l’instar des premiers juges, que le courriel dont il est question ne saurait être compris comme une résiliation de bail. Il s’agissait au contraire de la confirmation d’une intention de résiliation, déjà annoncée lors d’une entrevue deux jours auparavant. C’est toutefois à tort que les premiers juges en ont déduit l’irrecevabilité de la contestation de « congé » déposée par la locataire. Il convenait plutôt de constater que celle-ci était sans objet. Le jugement devra dès lors être rectifié sur ce point. Toutefois, en l'absence de recevabilité de cette conclusion, la Cour ne saurait modifier la décision entreprise sur ce point.</w:t>
      </w:r>
    </w:p>
    <w:p>
      <w:r>
        <w:rPr>
          <w:b/>
        </w:rPr>
        <w:t>E. 3</w:t>
      </w:r>
    </w:p>
    <w:p>
      <w:r>
        <w:t>La locataire remet en question la validité du congé donné le 21 juillet 2014. Dans un premier moyen, elle relève que le congé est motivé par le souhait de la bailleresse d’exploiter elle-même les locaux en s’appropriant la clientèle fidélisée par elle au cours des vingt dernières années, et non pas de relouer les locaux à une entreprise tierce, d’un standing supérieur, comme l’ont retenu les premiers juges. La locataire fait ainsi grief au Tribunal d’avoir constaté les faits de manière inexacte et arbitraire. Les différents représentants de la bailleresse entendus par le Tribunal ont tous exposé le souhait de celle-ci de se spécialiser dans la vente de produits haut-de-gamme dans l’immeuble concerné, en relevant, sans être contredits par la locataire, l’arrivée récente de deux enseignes de standing. Aucun n’a cependant affirmé expressément que la bailleresse n’entendait pas reprendre elle-même l’exploitation des locaux litigieux. La bailleresse a pour sa part soutenu dans ses écritures qu’elle n’avait pas l’intention de reprendre les locaux en question pour les exploiter elle-même. Cette affirmation de la bailleresse est pourtant clairement contredite par le courriel que le directeur de la succursale genevoise de la bailleresse a adressé à la locataire le 3 avril 2014, dans lequel il indiquait, sous la plume de son assistante : « nous vous confirmons notre décision de reprendre la surface pour une gestion par D______ du module C______ du ______ de Genève ». Ce courriel, qui contredit à tout le moins partiellement la motivation avancée par la bailleresse, a été adressé à tous les principaux intervenants au sein de la bailleresse, sans qu’aucun d’eux ne vienne démentir le motif exposé. Les circonstances dans lesquelles celui-ci a été envoyé et reçu n'ont pas fait l'objet d'allégués des parties ni n'ont été instruites. Elles sont pourtant décisives. Il se justifie en conséquence de renvoyer la cause au Tribunal, pour instruction complémentaire sur ce point et nouvelle décision, en application de la maxime inquisitoire.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les appels interjetés le 5 octobre 2015 par A______ d'une part, et B______ d'autre part, contre le jugement JTBL/964/2015 rendu le 1 er septembre 2015 par le Tribunal des baux et loyers dans la cause C/8781/2014-9-OSB. Au fond : Annule ce jugement. Renvoie la cause au Tribunal des baux et loyers pour instruction complémentaire et nouvelle décision, au sens des considérants. Dit que la procédure est gratuite. Siégeant : Madame Nathalie LANDRY-BARTHE, présidente; Madame Sylvie DROIN et Monsieur Laurent RIEBEN,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