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C/8739/2020 vom 26. Januar 2021</w:t>
      </w:r>
    </w:p>
    <w:p>
      <w:r>
        <w:t>GE Cour de justice, 2021-01-26, FR</w:t>
      </w:r>
    </w:p>
    <w:p>
      <w:r>
        <w:rPr>
          <w:b/>
        </w:rPr>
        <w:t xml:space="preserve">Quelle: </w:t>
      </w:r>
      <w:r>
        <w:t>https://mcp.opencaselaw.ch/entscheid/ge_gerichte_C_8739_2020</w:t>
      </w:r>
    </w:p>
    <w:p>
      <w:r>
        <w:t>FR: GE_GERICHTE C/8739/2020 du 26 janvier 2021</w:t>
      </w:r>
    </w:p>
    <w:p>
      <w:r>
        <w:t>IT: GE_GERICHTE C/8739/2020 del 26 gennaio 2021</w:t>
      </w:r>
    </w:p>
    <w:p>
      <w:pPr>
        <w:pStyle w:val="Heading2"/>
      </w:pPr>
      <w:r>
        <w:t>Regeste</w:t>
      </w:r>
    </w:p>
    <w:p>
      <w:r>
        <w:t>LP.82</w:t>
      </w:r>
    </w:p>
    <w:p>
      <w:pPr>
        <w:pStyle w:val="Heading2"/>
      </w:pPr>
      <w:r>
        <w:t>Erwägungen</w:t>
      </w:r>
    </w:p>
    <w:p>
      <w:r>
        <w:rPr>
          <w:b/>
        </w:rPr>
        <w:t>E. 1</w:t>
      </w:r>
    </w:p>
    <w:p>
      <w:r>
        <w:t>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En l'espèce, le recours du 2 novembre 2020 a été interjeté dans le délai et selon la forme prescrits,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w:t>
      </w:r>
    </w:p>
    <w:p>
      <w:r>
        <w:rPr>
          <w:b/>
        </w:rPr>
        <w:t>E. 2</w:t>
      </w:r>
    </w:p>
    <w:p>
      <w:r>
        <w:t>La recourante fait grief au Tribunal d'avoir considéré qu'il n'y avait pas identité entre elle-même et la créancière figurant sur le titre produit. Son changement de raison sociale ressortait du Registre du commerce, de sorte que le Tribunal aurait dû en tenir compte et en conséquence prononcer la mainlevée provisoire. Elle se plaint également de la violation de son droit d'être entendue, le courrier de l'intimée du 18 août 2020 ne lui ayant pas été communiqué, ce qui l'a privée de la possibilité d'exposer ce qui précède lors de l'audience du 31 août 2020. 2.1.1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2.1.2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 4.1; 134 III 224 c. 5.2), à l'instar par exemple des indications figurant au registre du commerce, accessibles par internet (ATF 138 II 557 ).</w:t>
      </w:r>
    </w:p>
    <w:p>
      <w:r>
        <w:rPr>
          <w:b/>
        </w:rPr>
        <w:t>E. 2.2</w:t>
      </w:r>
    </w:p>
    <w:p>
      <w:r>
        <w:t>En l'espèce, il ressort du Registre du commerce que la raison sociale de la recourante, à la date de la signature de la reconnaissance dette produite, était D______ (SWITZERLAND) SA, soit le nom figurant sur celle-ci, et au bénéfice de laquelle celle-ci était faite. C'est donc à tort que le Tribunal a retenu qu'il n'y avait pas identité entre la créancière figurant sur le titre et la poursuivante, cette dernière apparaissant simplement sous sa nouvelle raison sociale. Ce fait n'avait pas être prouvé, car résultant du Registre du commerce. Le document produit par la recourante à l'appui de sa requête valait reconnaissance dette pour la créance en poursuite. Il contient en effet la volonté de l'intimée de payer à la recourante une somme déterminée. En conséquence le recours sera admis et le jugement annulé. Il sera statué à nouveau (art. 327 al. 3 CPC) en ce sens que la mainlevée provisoire sollicitée sera prononcée. Au vu de l'issue de litige il n'est pas nécesaire de se prononcer sur le grief tiré de la violation du droit d'être entendue de la recourante.</w:t>
      </w:r>
    </w:p>
    <w:p>
      <w:r>
        <w:rPr>
          <w:b/>
        </w:rPr>
        <w:t>E. 3</w:t>
      </w:r>
    </w:p>
    <w:p>
      <w:r>
        <w:t>L'intimée, qui succombe, supportera les frais judiciaires des deux instances (art. 106 al. 1 CPC), arrêtés à respectivement 400 fr. et 600 fr. (art. 48, 61 OELP), compensés avec les avances effectuées, acquises à l'Etat de Genève (art. 111 al. 1 CPC). Il en remboursera la recourante qui en a fait l'avance. Il n'y a pas lieu à l'allocation de dépens, la recourante, qui comparaît en personne, n'en ayant pas sollicité. * * * * * PAR CES MOTIFS, La Chambre civile : A la forme : Déclare recevable le recours interjeté le 2 octobre 2020 par A______ SA contre le jugement JTPI/11051/2020 rendu le 14 septembre 2020 par le Tribunal de première instance dans la cause C/8739/2020-26 SML. Au fond : Annule ce jugement. Cela fait, statuant à nouveau : Prononce la mainlevée provisoire de l'opposition formée au commandement de payer, poursuite n° 1______. Arrête les frais judiciaires à 400 fr. les met à la charge de B______ SARL et dit qu'ils sont compensés avec l'avance fournie. Condamne en conséquence B______ SARL à verser à A______ SA la somme de 400 fr. à titre de remboursement de l'avance de frais. Déboute les parties de toutes autres conclusions. Sur les frais de recours : Arrête les frais de recours à 600 fr. les met à la charge de B______ SARL et dit qu'ils sont compensés avec l'avance fournie. Condamne en conséquence B______ SARL à verser à A______ SA la somme de 600 fr. à titre de remboursement de l'avance de frais.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