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C/8518/2022 vom 24. Juli 2023</w:t>
      </w:r>
    </w:p>
    <w:p>
      <w:r>
        <w:t>GE Cour de justice, 2023-07-24, FR</w:t>
      </w:r>
    </w:p>
    <w:p>
      <w:r>
        <w:rPr>
          <w:b/>
        </w:rPr>
        <w:t xml:space="preserve">Quelle: </w:t>
      </w:r>
      <w:r>
        <w:t>https://mcp.opencaselaw.ch/entscheid/ge_gerichte_C_8518_2022</w:t>
      </w:r>
    </w:p>
    <w:p>
      <w:r>
        <w:t>FR: GE_GERICHTE C/8518/2022 du 24 juillet 2023</w:t>
      </w:r>
    </w:p>
    <w:p>
      <w:r>
        <w:t>IT: GE_GERICHTE C/8518/2022 del 24 luglio 2023</w:t>
      </w:r>
    </w:p>
    <w:p>
      <w:pPr>
        <w:pStyle w:val="Heading2"/>
      </w:pPr>
      <w:r>
        <w:t>Erwägungen</w:t>
      </w:r>
    </w:p>
    <w:p>
      <w:r>
        <w:rPr>
          <w:b/>
        </w:rPr>
        <w:t>E. 1.1</w:t>
      </w:r>
    </w:p>
    <w:p>
      <w:r>
        <w:t>S'agissant d'une procédure de mainlevée, seule la voie du recours est ouverte (art. 309 let. b ch. 7 et 319 let. a CPC; art. 174 al. 1, art. 194 al. 1 LP). Le recours doit être interjeté dans le délai de dix jours à compter de la notification de la décision motivée (art. 321 al. 1 et 2 CPC).</w:t>
      </w:r>
    </w:p>
    <w:p>
      <w:r>
        <w:rPr>
          <w:b/>
        </w:rPr>
        <w:t>E. 1.2</w:t>
      </w:r>
    </w:p>
    <w:p>
      <w:r>
        <w:t>Formé selon la forme et dans le délai prévus par la loi (art. 321 al. 1 et 2 CPC; art. 174 al. 1 LP), le recours est recevable. 1.3.1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652 ). 1.3.2 En l'espèce, la partie recourante n'a pas retiré le pli recommandé contenant la citation à comparaître à l'audience du Tribunal. Aucun élément ne permet de retenir qu'elle en a eu connaissance. Il ne peut être opposé à la recourante qu'elle devait s'attendre à recevoir des communications de la part du Tribunal à la suite de l'opposition qu'elle avait formée, puisque la procédure de mainlevée d'opposition constitue une nouvelle procédure. La fiction de notification de l'art. 138 al. 3 let. a CPC n'était dès lors pas applicable. Il résulte de ce qui précède que le droit d'être entendue de la partie recourante a été violé puisqu'elle n'a pas été valablement convoquée à l'audience du 27 février 2023 et qu'elle a ainsi été privée de la possibilité de faire valoir ses arguments devant le Tribunal. La violation du droit d'être entendue de la partie recourante ne peut pas être réparée dans le cadre du présent recours, la Cour ne disposant pas d'un pouvoir d'examen complet. Il résulte de ce qui précède que la décision querellée sera annulée. 1.3.3 La cause sera retournée au Tribunal, qui a choisi la procédure orale (art. 253 CPC), pour qu'il cite valablement les parties à comparaître afin que la partie recourante puisse, le cas échéant, faire valoir ses arguments.</w:t>
      </w:r>
    </w:p>
    <w:p>
      <w:r>
        <w:rPr>
          <w:b/>
        </w:rPr>
        <w:t>E. 2</w:t>
      </w:r>
    </w:p>
    <w:p>
      <w:r>
        <w:t>2.1 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au vu de l'annulation du jugement entrepris, il se justifie de mettre les frais du recours, arrêtés à 400 fr., à la charge de l'Etat. Il ne sera pour le surplus pas alloué de dépens de recours. * * * * * PAR CES MOTIFS, La Chambre civile : A la forme : Déclare recevable le recours interjeté le 1 er mai 2023 par A______ contre le jugement JTPI/4525/2023 rendu le 27 février 2023 par le Tribunal de première instance dans la cause C/8518/2022–17 SML. Au fond : Annule ce jugement JTPI/4525/2023 . Renvoie la cause au Tribunal de première instance pour nouvelle décision. Déboute les parties de toutes autres conclusions. Sur les frais : Arrête les frais judiciaires de recours à 400 fr. et dit qu'ils seront mis à la charge de l'Etat. Dit qu'il ne sera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