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C/8501/2019 vom 15. April 2019</w:t>
      </w:r>
    </w:p>
    <w:p>
      <w:r>
        <w:t>GE Cour de justice, 2019-04-15, FR</w:t>
      </w:r>
    </w:p>
    <w:p>
      <w:r>
        <w:rPr>
          <w:b/>
        </w:rPr>
        <w:t xml:space="preserve">Quelle: </w:t>
      </w:r>
      <w:r>
        <w:t>https://mcp.opencaselaw.ch/entscheid/ge_gerichte_C_8501_2019</w:t>
      </w:r>
    </w:p>
    <w:p>
      <w:r>
        <w:t>FR: GE_GERICHTE C/8501/2019 du 15 avril 2019</w:t>
      </w:r>
    </w:p>
    <w:p>
      <w:r>
        <w:t>IT: GE_GERICHTE C/8501/2019 del 15 aprile 2019</w:t>
      </w:r>
    </w:p>
    <w:p>
      <w:pPr>
        <w:pStyle w:val="Heading2"/>
      </w:pPr>
      <w:r>
        <w:t>Volltext</w:t>
      </w:r>
    </w:p>
    <w:p>
      <w:r>
        <w:t>Genève Cour de Justice (Cour civile) Chambre de surveillance 29.05.2019 C/8501/2019</w:t>
      </w:r>
    </w:p>
    <w:p>
      <w:r>
        <w:t>C/8501/2019 DAS/105/2019 du 29.05.2019 ( ARF ) , RETIRE Par ces motifs republique et canton de geneve POUVOIR JUDICIAIRE C/8501/2019-CS DAS/105/2019 DECISION DE LA COUR DE JUSTICE Chambre de surveillance DU MERCREDI 29 MAI 2019 Recours (C/8501/2019-CS) formé en date du 15 avril 2019 par Madame A______ et Monsieur B______ , tous deux domiciliés ______, ______ (Schwytz), comparant par Me C______, avocat, en l'Etude duquel ils élisent domicile. * * * * * Décision communiquée par plis recommandés du greffier du 3 juin 2019 à : - Monsieur et Madame B______ et A______ c/o Me C______, avocat ______, ______ [GE]. - OFFICE DU REGISTRE FONCIER Case postale 69, 1211 Genève 8. - DEPARTEMENT FEDERAL DE JUSTICE ET POLICE Office fédéral de la justice, 3003 Berne. Vu la décision n° 1______/2019 de l'Office du Registre foncier du 14 mars 2019 rejetant la réquisition formée le 8 mars 2019 par C______, avocat, relative à l'inscription de trois charges foncières et d'une servitude foncière grevant la parcelle 2______ à D______ au profit de la parcelle 3______ à D______ (Genève); Vu le recours formé le 15 avril 2019 par B______ et A______, tous deux représentés par C______, au greffe de la Chambre de surveillance de la Cour de justice contre cette décision; Vu le mémoire réponse du 22 mai 2019 de l'Office du Registre foncier qui conclut au rejet du recours et à la condamnation de B______ et A______ en tous les frais et dépens de l'instance; Attendu que par courrier du 22 mai 2019, B______ et A______ ont informé la Chambre de céans du retrait de leur recours; Considérant qu'il y a lieu de donner acte à B______ et A______ du retrait de leur recours; Que la procédure n'est pas gratuite, un émolument d'arrêté n'excédant pas 10'000 fr. pouvant être mis à la charge d'une partie (art. 87 LPA; art. 1 et 2 du Règlement sur les frais, émoluments et indemnités en procédure administrative); Qu'un émolument réduit sera perçu; Qu'il sera fixé à 500 fr., vu le retrait du recours; Qu'aucune indemnité ne sera allouée à l'Office du Registre foncier, office étatique qui plaide en personne et n'expose pas avoir encouru de frais particuliers pour sa défense (art. 87 al. 2 LPA). * * * * * PAR CES MOTIFS, La Chambre de surveillance : Prend acte du retrait du recours interjeté le 15 avril 2019 par B______ et A______ contre la décision de rejet de réquisition n° 1______/2019 rendue par l'Office du Registre foncier le 14 mars 2019. Fixe à 500 fr. l'émolument de décision. Condamne B______ et A______, pris conjointement et solidairement, au paiement de ce montant à l'Etat de Genève, soit pour lui les Services financiers du Pouvoir judiciaire. Raye la cause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