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C/8490/2020 vom 5. August 2022</w:t>
      </w:r>
    </w:p>
    <w:p>
      <w:r>
        <w:t>GE Cour de justice, 2022-08-05, FR</w:t>
      </w:r>
    </w:p>
    <w:p>
      <w:r>
        <w:rPr>
          <w:b/>
        </w:rPr>
        <w:t xml:space="preserve">Quelle: </w:t>
      </w:r>
      <w:r>
        <w:t>https://mcp.opencaselaw.ch/entscheid/ge_gerichte_C_8490_2020</w:t>
      </w:r>
    </w:p>
    <w:p>
      <w:r>
        <w:t>FR: GE_GERICHTE C/8490/2020 du 5 août 2022</w:t>
      </w:r>
    </w:p>
    <w:p>
      <w:r>
        <w:t>IT: GE_GERICHTE C/8490/2020 del 5 agosto 2022</w:t>
      </w:r>
    </w:p>
    <w:p>
      <w:pPr>
        <w:pStyle w:val="Heading2"/>
      </w:pPr>
      <w:r>
        <w:t>Volltext</w:t>
      </w:r>
    </w:p>
    <w:p>
      <w:r>
        <w:t>Genf Cour de Justice (Cour civile) Chambre civile 08.08.2022 C/8490/2020 Genève Cour de Justice (Cour civile) Chambre civile 08.08.2022 C/8490/2020 Ginevra Cour de Justice (Cour civile) Chambre civile 08.08.2022 C/8490/2020</w:t>
      </w:r>
    </w:p>
    <w:p>
      <w:r>
        <w:t>C/8490/2020 ACJC/1036/2022 du 08.08.2022 sur JTPI/7685/2022 ( OO ) Par ces motifs republique et canton de geneve POUVOIR JUDICIAIRE C/8490/2020 ACJC/1036/2022 ARRÊT DE LA COUR DE JUSTICE Chambre civile du vendredi 5 août 2022 Entre 1) Madame A ______ , domiciliée ______ [VD], 2) Monsieur B ______ , domicilié ______ [VD], recourants contre un jugement rendu par la 1 ère Chambre du Tribunal de première instance de ce canton le 23 juin 2022, comparant tous deux par Me David MINDER, avocat, rue des Terreaux 10, case postale 530, 1001 Lausanne, en l'Étude duquel ils font élection de domicile, et C ______ SA , sise ______ [GE], intimée, comparant par Me Pierre-Damien EGGLY, avocat, RVMH AVOCATS, rue Gourgas 5, case postale 31, 1211 Genève 8, en l'Étude duquel elle fait élection de domicile. Vu, EN FAIT , le jugement JTPI/7685/2022 rendu par le Tribunal de première instance le 23 juin 2022, qui a notamment arrêté les frais judiciaires à 17'728 fr. 40, compensés avec l'avance déjà opérée, et les a mis à la charge de A______ et B______ (ch. 2), et a condamné solidairement les précités à verser à C______ SA 22'000 fr. à titre de dépens (ch. 3); Vu le recours formé par A______ et B______ contre les chiffres 2 et 3 du dispositif de la décision précitée, sous suite de frais et dépens; Vu la conclusion préalable que comporte le recours en suspension du caractère exécutoire des chiffres susmentionnés de cette décision; Attendu que C______ SA s'en est rapportée à justice, s'agissant de la conclusion préalable du recours; Considérant, EN DROIT , que le recours est recevable contre les décisions sur les frais (art. 319 let. b ch. 1 et 110 CPC; Qu'il ne suspend pas la force de chose jugée et le caractère exécutoire de la décision attaquée (art. 325 al. 1 CPC); Que l'instance de recours peut suspendre le caractère exécutoire (art. 325 al. 2 CPC);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Qu'en l'occurrence, les recourants soutiennent que le versement des montants auxquels ils ont été condamnés, qu'ils qualifient de fort élevés, leur serait préjudiciable, sans autre développement; Qu'ils ne font donc pas valoir qu'ils seraient exposés à d'importantes difficultés financières concrètes ou ne pourraient pas obtenir de remboursement de leur partie adverse; Que dès lors la requête sera rejetée; Qu'il sera statué sur les frais de la présente décision dans la décision à rendre au fond. * * * * * PAR CES MOTIFS, La Chambre civile : Statuant sur requête de suspension du caractère exécutoire du jugement entrepris : Rejette la requête formée par A______ et B______ tendant à suspendre le caractère exécutoire des chiffres 2 et 3 du dispositif du jugement JTPI/7685/2022 rendu le 23 juin 2022 par le Tribunal de première instance dans la cause C/8490/2020. Dit qu'il sera statué sur les frais liés à la présente décision dans l'arrêt rendu sur le fond. Siégeant : Madame Sylvie DROIN, présidente ad interim ; Madame Gladys REICHENBACH, greffière. La présidente ad interim : Sylvie DROIN La greffière : Gladys REICHENBACH Indication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