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C/8458/2018 vom 28. November 2018</w:t>
      </w:r>
    </w:p>
    <w:p>
      <w:r>
        <w:t>GE Cour de justice, 2018-11-28, FR</w:t>
      </w:r>
    </w:p>
    <w:p>
      <w:r>
        <w:rPr>
          <w:b/>
        </w:rPr>
        <w:t xml:space="preserve">Quelle: </w:t>
      </w:r>
      <w:r>
        <w:t>https://mcp.opencaselaw.ch/entscheid/ge_gerichte_C_8458_2018</w:t>
      </w:r>
    </w:p>
    <w:p>
      <w:r>
        <w:t>FR: GE_GERICHTE C/8458/2018 du 28 novembre 2018</w:t>
      </w:r>
    </w:p>
    <w:p>
      <w:r>
        <w:t>IT: GE_GERICHTE C/8458/2018 del 28 novembre 2018</w:t>
      </w:r>
    </w:p>
    <w:p>
      <w:pPr>
        <w:pStyle w:val="Heading2"/>
      </w:pPr>
      <w:r>
        <w:t>Regeste</w:t>
      </w:r>
    </w:p>
    <w:p>
      <w:r>
        <w:t>MESURE PROVISIONNELLE ; EFFET SUSPENSIF ; DOMMAGE IRRÉPARABLE | CPC.315</w:t>
      </w:r>
    </w:p>
    <w:p>
      <w:pPr>
        <w:pStyle w:val="Heading2"/>
      </w:pPr>
      <w:r>
        <w:t>Erwägungen</w:t>
      </w:r>
    </w:p>
    <w:p>
      <w:r>
        <w:rPr>
          <w:b/>
        </w:rPr>
        <w:t>E. 28</w:t>
      </w:r>
    </w:p>
    <w:p>
      <w:r>
        <w:t>novembre 2018 par le Tribunal de première instance dans la cause C/8458/2018-19. La rejette pour le surplus.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