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C/8300/2015 vom 26. Mai 2015</w:t>
      </w:r>
    </w:p>
    <w:p>
      <w:r>
        <w:t>GE Cour de justice, 2015-05-26, FR</w:t>
      </w:r>
    </w:p>
    <w:p>
      <w:r>
        <w:rPr>
          <w:b/>
        </w:rPr>
        <w:t xml:space="preserve">Quelle: </w:t>
      </w:r>
      <w:r>
        <w:t>https://mcp.opencaselaw.ch/entscheid/ge_gerichte_C_8300_2015</w:t>
      </w:r>
    </w:p>
    <w:p>
      <w:r>
        <w:t>FR: GE_GERICHTE C/8300/2015 du 26 mai 2015</w:t>
      </w:r>
    </w:p>
    <w:p>
      <w:r>
        <w:t>IT: GE_GERICHTE C/8300/2015 del 26 maggio 2015</w:t>
      </w:r>
    </w:p>
    <w:p>
      <w:pPr>
        <w:pStyle w:val="Heading2"/>
      </w:pPr>
      <w:r>
        <w:t>Regeste</w:t>
      </w:r>
    </w:p>
    <w:p>
      <w:r>
        <w:t>EXPULSION DE LOCATAIRE | CPC.147</w:t>
      </w:r>
    </w:p>
    <w:p>
      <w:pPr>
        <w:pStyle w:val="Heading2"/>
      </w:pPr>
      <w:r>
        <w:t>Erwägungen</w:t>
      </w:r>
    </w:p>
    <w:p>
      <w:r>
        <w:rPr>
          <w:b/>
        </w:rPr>
        <w:t>E. 1.1</w:t>
      </w:r>
    </w:p>
    <w:p>
      <w:r>
        <w:t>La voie de l'appel est ouverte contre les décisions d'évacuation, lorsque la valeur litigieuse est supérieure à 10'000 fr. (art. 308 CPC), alors que contre celles du Tribunal de l'exécution (art. 309 let. a CPC), le recours est ouvert (art. 319 let. a CPC), dans la mesure où il s'agit d'une décision finale. En l'espèce, seule est litigieuse la question de l'exécution de l'évacuation, de sorte que la voie du recours est ouverte.</w:t>
      </w:r>
    </w:p>
    <w:p>
      <w:r>
        <w:rPr>
          <w:b/>
        </w:rPr>
        <w:t>E. 1.2</w:t>
      </w:r>
    </w:p>
    <w:p>
      <w:r>
        <w:t>Le recours a été interjeté dans le délai prévu et selon la forme prescrite (art. 321 al. 1 et 2 CPC).</w:t>
      </w:r>
    </w:p>
    <w:p>
      <w:r>
        <w:rPr>
          <w:b/>
        </w:rPr>
        <w:t>E. 2</w:t>
      </w:r>
    </w:p>
    <w:p>
      <w:r>
        <w:t>Il est constant que le recourant n'a pas participé à la procédure de première instance, et que le jugement attaqué a été rendu en application de l'art. 147 CPC. Or, le défaillant ne peut faire valoir, dans un recours, que des griefs liés aux prescriptions sur les conséquences du défaut, aux citations et convocations (WILLISEGGER, Commentaire bâlois, n. 30 ad art. 234 CPC), ce qui n'est pas le cas en l'espèce, puisque le recourant se borne à critiquer le délai à l'issue duquel la décision attaquée sera exécutée. Son recours est ainsi sans fondement, de sorte qu'il sera rejeté.</w:t>
      </w:r>
    </w:p>
    <w:p>
      <w:r>
        <w:rPr>
          <w:b/>
        </w:rPr>
        <w:t>E. 3</w:t>
      </w:r>
    </w:p>
    <w:p>
      <w:r>
        <w:t>La procédure est gratuite (art. 22 LaCC). * * * * * PAR CES MOTIFS, La Chambre des baux et loyers : A la forme : Déclare recevable le recours formé par A______ contre le chiffre 2 du dispositif du jugement JTBL/684/2015 rendu le 26 mai 2015 par le Tribunal des baux et loyers dans la cause C/8300/2015-7 SE. Au fond : Le rejette.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