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C/8225/2012 vom 14. Februar 2013</w:t>
      </w:r>
    </w:p>
    <w:p>
      <w:r>
        <w:t>GE Cour de justice, 2013-02-14, FR</w:t>
      </w:r>
    </w:p>
    <w:p>
      <w:r>
        <w:rPr>
          <w:b/>
        </w:rPr>
        <w:t xml:space="preserve">Quelle: </w:t>
      </w:r>
      <w:r>
        <w:t>https://mcp.opencaselaw.ch/entscheid/ge_gerichte_C_8225_2012</w:t>
      </w:r>
    </w:p>
    <w:p>
      <w:r>
        <w:t>FR: GE_GERICHTE C/8225/2012 du 14 février 2013</w:t>
      </w:r>
    </w:p>
    <w:p>
      <w:r>
        <w:t>IT: GE_GERICHTE C/8225/2012 del 14 febbraio 2013</w:t>
      </w:r>
    </w:p>
    <w:p>
      <w:pPr>
        <w:pStyle w:val="Heading2"/>
      </w:pPr>
      <w:r>
        <w:t>Regeste</w:t>
      </w:r>
    </w:p>
    <w:p>
      <w:r>
        <w:t>; BAIL À LOYER ; CONTESTATION DU CONGÉ ; DEMEURE ; SOUS-LOCATION ; PROLONGATION DU BAIL À LOYER | CO.257f.3 CO.271 CO.272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(cf. notamment arrêt du Tribunal fédéral 4A_189/2011 du 4 juillet 2011 = ATF 137 III 389 ).</w:t>
      </w:r>
    </w:p>
    <w:p>
      <w:r>
        <w:rPr>
          <w:b/>
        </w:rPr>
        <w:t>E. 1.2</w:t>
      </w:r>
    </w:p>
    <w:p>
      <w:r>
        <w:t>En l'espèce, le loyer annuel du logement, charges comprises, s'élève à 9'000 fr. En prenant compte des trois années de protection contre les congés visés à l'art. 271 a al. 1 let. e CO, la valeur litigieuse est largement supérieure à 10'000 fr. (9'000 fr. x 3 = 27'000 fr.)</w:t>
      </w:r>
    </w:p>
    <w:p>
      <w:r>
        <w:rPr>
          <w:b/>
        </w:rPr>
        <w:t>E. 1.3</w:t>
      </w:r>
    </w:p>
    <w:p>
      <w:r>
        <w:t>Le jugement attaqué ayant été reçu le 22 février 2013, le délai d'appel est demeuré suspendu pendant les féries de Pâques, soit du 24 mars 2013 au 7 avril 2013 (art. 145 al. 1 CPC). Déposé le 8 avril 2013, l'appel a dès lors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b).Les deux conditions sont cumulatives (JEANDIN, Code de procédure civile commenté, Bâle, 2011, n. 6 ad art 317 CPC). En l'espèce, l'appelant produit avec son appel plusieurs pièces, qui figuraient déjà au dossier de première instance, et qui sont dès lors recevables.</w:t>
      </w:r>
    </w:p>
    <w:p>
      <w:r>
        <w:rPr>
          <w:b/>
        </w:rPr>
        <w:t>E. 3.1</w:t>
      </w:r>
    </w:p>
    <w:p>
      <w:r>
        <w:t>L'appelant reproche aux premiers juges de ne pas avoir tenu compte de l'absence de toute mise en demeure préalable à la résiliation de bail. Se référant à l'art. 257 f al. 3 CO, il considère que l'intimée avait en l'espèce l'obligation de lui laisser la possibilité de s'expliquer au sujet de la sous-location. Il en résulterait un vice formel conduisant, selon l'appelant, à l'annulation de la résiliation litigieuse. L'intéressé se plaint également du fait que le Tribunal n’a pas explicitement relevé l'absence de toute mise en demeure préalable à la résiliation.</w:t>
      </w:r>
    </w:p>
    <w:p>
      <w:r>
        <w:rPr>
          <w:b/>
        </w:rPr>
        <w:t>E. 3.2</w:t>
      </w:r>
    </w:p>
    <w:p>
      <w:r>
        <w:t>Ce n'est que dans l'hypothèse d'une résiliation extraordinaire, - non réalisée en l'espèce - c'est-à-dire sans respecter l'échéance contractuelle, que la partie bailleresse est tenue d'adresser au locataire une protestation écrite qui mentionnera l'usage non soigneux ou non-conforme au contrat et la faculté du bailleur de résilier le contrat de façon anticipée, moyennant un préavis minimum de trente jours. L'appelant se méprend sur la nature du congé qui lui a été adressé. En effet, et comme cela ressort du courrier accompagnant la résiliation, l'intimée a mis fin au bail pour sa plus proche échéance ordinaire, et non de manière anticipée. Dans ce contexte, chaque cocontractant n’est tenu que pour la période convenue et reste parfaitement libre de ne pas conclure un nouveau bail pour la période suivante. La liberté contractuelle comporte en effet notamment la liberté de mettre fin à une relation contractuelle pour son échéance, celle de ne pas conclure un nouveau contrat et celle de choisir son cocontractant (ENGEL, Traité des obligations en droit suisse, 2ème édition, 1997, p. 97). Une résiliation de bail pour le prochain terme ordinaire n’exige dès lors pas de motifs particuliers et est annulable uniquement si elle contrevient aux règles de la bonne foi (cf. notamment arrêt du Tribunal fédéral 4A_366/2012 du 3 septembre 2012). Tel est notamment le cas si la résiliation est purement chicanière, ne répond à aucun motif objectif, sérieux et digne de protection, ou se fonde sur un motif qui ne constitue manifestement qu'un prétexte. Il en découle en particulier que le congé donné à un locataire qui sous-loue sans droit l'objet loué ne prête pas à critique, sauf dans le cas où le bailleur a consenti en toute connaissance de cause. Une résiliation ordinaire du bail principal est annulable lorsqu'elle est donnée exclusivement parce que l'autorisation de sous-louer n'a pas été requise, si, au vu des circonstances, la sous-location aurait dû être autorisée (SJ 2001 p. 17).</w:t>
      </w:r>
    </w:p>
    <w:p>
      <w:r>
        <w:rPr>
          <w:b/>
        </w:rPr>
        <w:t>E. 3.3</w:t>
      </w:r>
    </w:p>
    <w:p>
      <w:r>
        <w:t>Dans la présente cause, les premiers juges ont considéré que la sous-location mise en place par l'appelant entre octobre 2011 et mai 2012 n'était pas autorisable dans la mesure où le sous-loyer perçu par ce dernier était d'un montant substantiellement supérieur au loyer principal. Compte tenu de la différence entre ces deux montants (500 fr. par mois) et de l'absence de toute justification claire de ce surcoût, il convient d’admettre que la bailleresse pouvait notifier à l'appelant une résiliation ordinaire sans contrevenir aux règles de la bonne foi. Il s'ajoute à cela que, selon les indications fournies par l'intéressé au cours de son interrogatoire par les premiers juges, le contrat de sous-location n'était pas limité dans le temps et aurait dès lors pu s'étendre sur plusieurs mois ou années, sans que le retour du locataire principal dans les locaux loués n'apparaisse comme assuré. L'appelant n'a toujours pas réintégré son domicile à l'adresse des locaux loués. Il résulte de ce qui précède que ce grief est mal fondé. Il l'est également sous l'angle du droit d’être entendu et des garanties constitutionnelles qui en découlent, puisque l'existence ou non d'un courrier de protestation écrite, préalable à la résiliation litigieuse, est sans pertinence en l'espèce, s'agissant de statuer sur la validité d'une résiliation ordinaire, donnée pour l'échéance.</w:t>
      </w:r>
    </w:p>
    <w:p>
      <w:r>
        <w:rPr>
          <w:b/>
        </w:rPr>
        <w:t>E. 4.1</w:t>
      </w:r>
    </w:p>
    <w:p>
      <w:r>
        <w:t>L'appelant requiert à titre subsidiaire qu'une prolongation de bail lui soit accordée. Il relève qu'il est locataire de ce logement depuis plus de 10 ans et qu'il y résiderait désormais avec son amie, laquelle ne disposerait pas de permis de séjour en Suisse. Il souligne la difficulté de trouver un logement adéquat, pour un loyer similaire à celui du bail litigieux compte tenu de la pénurie de logements que connaît le canton de Genève.</w:t>
      </w:r>
    </w:p>
    <w:p>
      <w:r>
        <w:rPr>
          <w:b/>
        </w:rPr>
        <w:t>E. 4.2</w:t>
      </w:r>
    </w:p>
    <w:p>
      <w:r>
        <w:t>Selon l'art. 272 al. 1 CO, le locataire peut demander la prolongation d'un bail de durée indéterminée lorsque la fin du contrat aurait pour lui et sa famille des conséquences pénibles sans que les intérêts du bailleur le justifient. D'une manière générale, les suites de la résiliation d'un contrat de bail ne constituent pas à elles seules des conséquences pénibles au sens de l'art. 272 CO, car elles sont inhérentes à toutes les résiliations de bail et ne sont pas supprimées, mais seulement différées, en cas de prolongation du contrat. L'octroi d'une prolongation suppose également que le locataire ait entrepris ce que l'on pouvait raisonnablement attendre de lui pour remédier aux conséquences du congé, et cela même lorsqu'il sollicite une première prolongation de son bail, le juge se montrant toutefois moins rigoureux qu'à celui de la seconde prolongation. Dans la pesée des intérêts, la loi prévoit que le juge se fonde sur les circonstances de la conclusion du bail et le contenu du contrat, la durée du bail, la situation familiale et financière des parties ainsi que leur comportement, le besoin du bailleur ou de ces proches parents ou alliés et l'urgence de ce besoin, la situation sur le marché local du logement et des locaux commerciaux (art. 272 al. 2 CO).</w:t>
      </w:r>
    </w:p>
    <w:p>
      <w:r>
        <w:rPr>
          <w:b/>
        </w:rPr>
        <w:t>E. 4.3</w:t>
      </w:r>
    </w:p>
    <w:p>
      <w:r>
        <w:t>Il ressort des pièces produites en première instance que l’appelant était domicilié au 8, chemin de E______ en mars 2012 ainsi qu'en juillet 2012. Toujours en juillet 2012, la représentante de la bailleresse lui a adressé au chemin C______ à Genève un courrier recommandé du 13 juillet 2012, qui a été retourné à l'expéditeur avec la mention «le destinataire est introuvable à l'adresse indiquée». Par la suite, la partie bailleresse lui a adressé deux courriers à son adresse officielle de Vernier, sans que cela ne pose de problème d'acheminement. Par ailleurs, entendu par le Tribunal à l'audience du 22 novembre 2012, l'intéressé n'a pas clairement affirmé que la résiliation litigieuse engendrait pour lui des conséquences pénibles particulières. Il n'a notamment produit aucune pièce susceptible d'attester une quelconque recherche d'un logement de remplacement et il n'a pas non plus affirmé avoir effectué des démarches en ce sens dans les écritures qu'il a déposées auprès du Tribunal des baux et loyers. Dans ces conditions, c'est également à juste titre que les premiers juges ont retenu que l'appelant était toujours domicilié chez sa mère à Vernier, et refusé de lui accorder une prolongation de bail.</w:t>
      </w:r>
    </w:p>
    <w:p>
      <w:r>
        <w:rPr>
          <w:b/>
        </w:rPr>
        <w:t>E. 5</w:t>
      </w:r>
    </w:p>
    <w:p>
      <w:r>
        <w:t>En définitive, l'appel apparaît comme entièrement mal fondé et doit être rejeté. Le jugement du Tribunal des baux et loyers est confirmé. Il n'est pas prélevé de frais dans les causes soumises à la juridiction des baux et loyers (art. 22 LaCC).</w:t>
      </w:r>
    </w:p>
    <w:p>
      <w:r>
        <w:rPr>
          <w:b/>
        </w:rPr>
        <w:t>E. 6</w:t>
      </w:r>
    </w:p>
    <w:p>
      <w:r>
        <w:t>La valeur litigieuse pertinente dans le cadre d'un éventuel recours en matière de droit civil au Tribunal fédéral dépasse 15'000 fr. (consid. 1.2 ci-dessus). * * * * * PAR CES MOTIFS, La Chambre des baux et loyers : A la forme : Déclare recevable l’appel interjeté par A______ contre le jugement JTBL/137/2013 rendu le 14 février 2013 par le Tribunal des baux et loyers dans la cause C/8225/2012-4-OSB. Au fond : Confirme le jugement querellé.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