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C/8039/2019 vom 7. Oktober 2019</w:t>
      </w:r>
    </w:p>
    <w:p>
      <w:r>
        <w:t>GE Cour de justice, 2019-10-07, FR</w:t>
      </w:r>
    </w:p>
    <w:p>
      <w:r>
        <w:rPr>
          <w:b/>
        </w:rPr>
        <w:t xml:space="preserve">Quelle: </w:t>
      </w:r>
      <w:r>
        <w:t>https://mcp.opencaselaw.ch/entscheid/ge_gerichte_C_8039_2019</w:t>
      </w:r>
    </w:p>
    <w:p>
      <w:r>
        <w:t>FR: GE_GERICHTE C/8039/2019 du 7 octobre 2019</w:t>
      </w:r>
    </w:p>
    <w:p>
      <w:r>
        <w:t>IT: GE_GERICHTE C/8039/2019 del 7 ottobre 2019</w:t>
      </w:r>
    </w:p>
    <w:p>
      <w:pPr>
        <w:pStyle w:val="Heading2"/>
      </w:pPr>
      <w:r>
        <w:t>Regeste</w:t>
      </w:r>
    </w:p>
    <w:p>
      <w:r>
        <w:t>CPC.257.al1; CO.257d.al1</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En l'espèce, au vu du montant du loyer, charges comprises, de 900 fr. par mois, la valeur litigieuse s'élève à 32'400 fr. de sorte qu'elle est supérieure à 10'000 fr. La voie de l'appel est ainsi ouverte contre le prononcé de l'évacuation.</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La voie du recours est ouverte contre la décision du Tribunal relative à l'exécution de l'évacuation. Le recours formé est également recevable.</w:t>
      </w:r>
    </w:p>
    <w:p>
      <w:r>
        <w:rPr>
          <w:b/>
        </w:rPr>
        <w:t>E. 1.5</w:t>
      </w:r>
    </w:p>
    <w:p>
      <w:r>
        <w:t>Le recours est recevable pour violation du droit et constatation manifestement inexacte des faits (art. 320 CPC).</w:t>
      </w:r>
    </w:p>
    <w:p>
      <w:r>
        <w:rPr>
          <w:b/>
        </w:rPr>
        <w:t>E. 1.6</w:t>
      </w:r>
    </w:p>
    <w:p>
      <w:r>
        <w:t>L'appel et le recours, formés contre la même décision, seront traités ensemble dans le présent arrêt (art. 125 CPC).</w:t>
      </w:r>
    </w:p>
    <w:p>
      <w:r>
        <w:rPr>
          <w:b/>
        </w:rPr>
        <w:t>E. 2</w:t>
      </w:r>
    </w:p>
    <w:p>
      <w:r>
        <w:t>L'appelant conteste que le cas soit clair, les bailleurs utilisant les conditions de la résiliation extraordinaire contrairement à son but et ceux-ci commettant un abus de droit en résiliant le bail.</w:t>
      </w:r>
    </w:p>
    <w:p>
      <w:r>
        <w:rPr>
          <w:b/>
        </w:rPr>
        <w:t>E. 2.1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2.2</w:t>
      </w:r>
    </w:p>
    <w:p>
      <w:r>
        <w:t>La maxime des débats est applicable (art. 55 al. 1 CPC), sauf dans les deux cas prévus par l'art. 255 CPC (lequel est réservé par l'art. 55 al. 2 CPC), qui ne sont pas pertinents en l'espèce.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 141 III 262 consid. 3.2 in fine ).</w:t>
      </w:r>
    </w:p>
    <w:p>
      <w:r>
        <w:rPr>
          <w:b/>
        </w:rPr>
        <w:t>E. 2.3</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(arrêts du Tribunal fédéral 4A_306/2015 du 14 octobre 2015 consid. 2; 4A_134/2011 du 23 mai 2011 consid. 3 et les réf. cit.).</w:t>
      </w:r>
    </w:p>
    <w:p>
      <w:r>
        <w:rPr>
          <w:b/>
        </w:rPr>
        <w:t>E. 2.4</w:t>
      </w:r>
    </w:p>
    <w:p>
      <w:r>
        <w:t>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arrêts du Tribunal fédéral 4A_306/2015 du 14 octobre 2015 consid. 2; 4A_641/2011 du 27 janvier 2012 consid. 7; 4A_549/2013 du 7 novembre 2013 consid. 4, in SJ 2014 I 105). Les cas typiques d'abus de droit (absence d'intérêt à l'exercice d'un droit, utilisation d'une institution juridique contrairement à son but, disproportion évidente des intérêts en présence, exercice d'un droit sans ménagement, attitude contradictoire) répondent à cette définition et justifient donc l'annulation du congé; (à cet égard ATF 120 II 105 consid. 3; arrêt du Tribunal fédéral 4A_575/2008 du 19 février 2009 consid. 4.1).</w:t>
      </w:r>
    </w:p>
    <w:p>
      <w:r>
        <w:rPr>
          <w:b/>
        </w:rPr>
        <w:t>E. 2.5</w:t>
      </w:r>
    </w:p>
    <w:p>
      <w:r>
        <w:t>Dans le présent cas,il est constant que l'appelant était en retard dans le paiement du loyer du mois de décembre 2018 et qu'il n'a pas procédé au paiement de celui-ci dans le délai comminatoire, venu à échéance le 24 janvier 2019. L'appelant soutient d'une part que les intimés ont commis un abus de droit en résiliant le bail, alors que l'intégralité de la dette, portant sur un seul mois de loyer, avait été réglée avec seulement sept jours de retard. Conformément à la jurisprudence rappelée ci-avant, ce grief tombe à faux, seul un délai d'un ou deux jours ayant été reconnu, dans ce cadre, admissible. D'autre part, l'appelant se prévaut de l'utilisation de la résiliation du bail contrairement à son but, les intimés ayant admis avoir «sauté sur l'occasion» pour mettre un terme au contrat, entraînant l'annulation de la résiliation. Bien que les intimés aient admis avoir saisi l'occasion de l'absence du règlement de la dette dans le délai comminatoire pour résilier le contrat, ce comportement ne saurait leur être reproché. Ils ont également fait valoir avoir rencontré de nombreux problèmes avec l'appelant, ce que celui-ci n'a pas contesté. Il ne peut pas non plus être reproché aux intimés d'avoir mis en demeure l'appelant de s'acquitter de sa dette, ce que celui-ci n'a fait que bien après l'échéance du délai comminatoire. Il importe également peu dans ce cadre que la mise en demeure n'ait porté que sur un seul mois de loyer, celui-ci n'ayant pas été versé dans le délai fixé à cet effet. Il en va de même de la situation comptable de l'appelant postérieure tant à la mise en demeure qu'à la résiliation du bail. Par conséquent, la Cour ne discerne aucun abus de droit des intimés, ni aucune disproportion des intérêts en présence, de sorte que le congé n'est pas annulable.</w:t>
      </w:r>
    </w:p>
    <w:p>
      <w:r>
        <w:rPr>
          <w:b/>
        </w:rPr>
        <w:t>E. 2.6</w:t>
      </w:r>
    </w:p>
    <w:p>
      <w:r>
        <w:t>Compte tenu de l'ensemble des éléments qui précèdent, c'est à bon droit que le Tribunal a retenu que les conditions de la protection du cas clair étaient réunies et a prononcé l'évacuation de l'appelant.</w:t>
      </w:r>
    </w:p>
    <w:p>
      <w:r>
        <w:rPr>
          <w:b/>
        </w:rPr>
        <w:t>E. 3</w:t>
      </w:r>
    </w:p>
    <w:p>
      <w:r>
        <w:t>L'appelant conteste l'appréciation du Tribunal s'agissant des mesures d'exécution.</w:t>
      </w:r>
    </w:p>
    <w:p>
      <w:r>
        <w:rPr>
          <w:b/>
        </w:rPr>
        <w:t>E. 3.1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 jurisprudence, une fois le contrat résilié, le paiement des arriérés est sans aucune pertinence pour la question de l'expulsion, car il n'implique pas la conclusion d'un nouveau contrat de bail entre recourant et intimée et ne change strictement rien à l'obligation du recourant de quitter les lieux (arrêt du Tribunal fédéral 4A_366/2016 du 2 septembre 2016 consid. 3).</w:t>
      </w:r>
    </w:p>
    <w:p>
      <w:r>
        <w:rPr>
          <w:b/>
        </w:rPr>
        <w:t>E. 3.2</w:t>
      </w:r>
    </w:p>
    <w:p>
      <w:r>
        <w:t>Dans le présent cas, l'appelant occupe les locaux depuis plus de treize ans. Le règlement de la dette après l'échéance du délai n'est pas un critère à prendre en considération dans l'examen d'un éventuel sursis à l'exécution de l'évacuation. L'appelant n'a ni allégué ni rendu vraisemblable avoir effectué des démarches en vue de se reloger. Il ne se prévaut d'aucun motif particulier justifiant de sursoir à son évacuation. C'est dès lors à bon droit que le Tribunal a autorisé les intimés à requérir l'évacuation de l'appelant dès l'entrée en force du jugement.</w:t>
      </w:r>
    </w:p>
    <w:p>
      <w:r>
        <w:rPr>
          <w:b/>
        </w:rPr>
        <w:t>E. 4</w:t>
      </w:r>
    </w:p>
    <w:p>
      <w:r>
        <w:t>Le jugement sera ainsi intégralement confirmé.</w:t>
      </w:r>
    </w:p>
    <w:p>
      <w:r>
        <w:rPr>
          <w:b/>
        </w:rPr>
        <w:t>E. 5</w:t>
      </w:r>
    </w:p>
    <w:p>
      <w:r>
        <w:t>La procédure est gratuite (art. 22 al. 1 LaCC; ATF 139 III 182 consid. 2.6). * * * * * PAR CES MOTIFS, La Chambre des baux et loyers : A la forme : Déclare recevables l'appel et le recours interjetés le 29 juillet 2019 par A______ contre le jugement JTBL/722/2019 rendu le 16 juillet 2019 par le Tribunal des baux et loyers dans la cause C/8039/2019-8-SE. Au fond : Confirme ce jugement.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