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C/8000/2023 vom 7. Mai 2024</w:t>
      </w:r>
    </w:p>
    <w:p>
      <w:r>
        <w:t>GE Cour de justice, 2024-05-07, FR</w:t>
      </w:r>
    </w:p>
    <w:p>
      <w:r>
        <w:rPr>
          <w:b/>
        </w:rPr>
        <w:t xml:space="preserve">Quelle: </w:t>
      </w:r>
      <w:r>
        <w:t>https://mcp.opencaselaw.ch/entscheid/ge_gerichte_C_8000_2023</w:t>
      </w:r>
    </w:p>
    <w:p>
      <w:r>
        <w:t>FR: GE_GERICHTE C/8000/2023 du 7 mai 2024</w:t>
      </w:r>
    </w:p>
    <w:p>
      <w:r>
        <w:t>IT: GE_GERICHTE C/8000/2023 del 7 maggio 2024</w:t>
      </w:r>
    </w:p>
    <w:p>
      <w:pPr>
        <w:pStyle w:val="Heading2"/>
      </w:pPr>
      <w:r>
        <w:t>Volltext</w:t>
      </w:r>
    </w:p>
    <w:p>
      <w:r>
        <w:t>Genève Cour de Justice (Cour civile) Chambre civile (Sommaires) 07.05.2024 C/8000/2023</w:t>
      </w:r>
    </w:p>
    <w:p>
      <w:r>
        <w:t>C/8000/2023 ACJC/586/2024 du 07.05.2024 sur JTPI/86/2024 ( SML ) , MODIFIE En fait En droit Par ces motifs RÉPUBLIQUE ET CANTON DE GENÈVE POUVOIR JUDICIAIRE C/8000/2023 ACJC/586/2024 ARRÊT DE LA COUR DE JUSTICE Chambre civile DU MARDI 7 MAI 2024 Entre Monsieur A______ , domicilié ______ [GE], recourant contre un jugement rendu par la 3ème Chambre du Tribunal de première instance de ce canton le 3 janvier 2024, et Monsieur B______ , domicilié ______ [GE], intimé. EN FAIT A. Par jugement JTPI/86/2024 du 3 janvier 2024, le Tribunal de première instance, statuant par voie de procédure sommaire, a prononcé la mainlevée définitive de l'opposition formée au commandement de payer, poursuite n° 1______, à concurrence de 9'003 fr. 21 (ch. 1 du dispositif), a arrêté les frais judiciaires à 300 fr., compensés avec l'avance fournie, mis à la charge de A______, condamné à les rembourser à B______ (ch. 2 et 3) et a dit qu'il n'était pas alloué de dépens (ch. 4). En substance, le Tribunal a considéré que le jugement rendu par le Tribunal des prud'hommes constituait un titre de mainlevée définitive. Les montants que A______ avait été condamné à payer à B______, avec intérêts à 5%, étaient de 9'003 fr. 21. La créance requise en poursuite s'élevait à 9'557 fr 59, laquelle ne ressortait pas des pièces produites. B. a. Par acte expédié le 11 janvier 2024 à la Cour de justice, A______, comparant en personne, a formé recours contre ce jugement, sollicitant implicitement son annulation. Le recours ne comporte pas de conclusions formelles. Le précité se dit prêt à régler la moitié de l'"indemnité" due à B______. Il a produit de nouvelles pièces et a formé de nouveaux allégués. b. Dans sa réponse du 6 février 2024, B______, comparant également en personne, a refusé "l'offre de Monsieur A______ et exig[é] la totalité du montant dû accompagné des frais". Il a produit de nouvelles pièces. c. Par réplique du 19 février 2024, A______ a persisté dans ses précédentes explications. d. Les parties ont été avisées par plis du greffe du 12 mars 2024 de ce que la cause était gardée à juger. C. Les faits pertinents suivants résultent de la procédure de première instance : a. Par jugement JTPH/41/2018 du 16 février 2018, le Tribunal des prud'hommes a condamné C______, D______ SA et A______, pris conjointement et solidairement, à verser à B______, les sommes brutes de 1'462 fr. 45, avec intérêts à 5% l'an dès le 1 er juillet 2012 (ch. 3 du dispositif), de 1'657 fr. 45, avec intérêts à 5% l'an dès le 1 er juillet 2013 (ch. 4), de 2'356 fr. 10, avec intérêts à 5% l'an dès le 1 er juillet 2014 (ch. 5). Le Tribunal a également condamné C______ et D______ SA, pris conjointement et solidairement, à verser à B______ 704 fr. 55, avec intérêts à 5% l'an dès le 1 er mars 2016 (ch. 6). La partie en ayant la charge devait opérer les déductions sociales et légales usuelles (ch. 7). Ce jugement est définitif et exécutoire. b. A la requête de B______, l'Office cantonal des poursuites a notifié le 1 er février 2023 à A______ un commandement de payer, poursuite n° 1______, pour la somme de 9'557 fr. 59, avec intérêts à 5% dès le 24 février 2023. Le titre de la créance était le jugement du Tribunal des prud'hommes du 16 février 2018. Opposition y a été formée. c. Le 15 avril 2023, B______ a adressé un courrier du Tribunal, concluant au prononcé de la mainlevée définitive de l'opposition formée au commandement de payer précité. Il a produit le jugement rendu par le Tribunal des prud'hommes du 16 février 2018, la réquisition de poursuite ainsi que le commandement de payer. d. Par ordonnance du 21 avril 2023, le Tribunal, retenant que la requête était incomplète, a imparti à B______ un délai pour rectifier sa demande. e. Par requête du 22 mai 2023, B______ y a donné suite en déposant une requête selon la formule mise à disposition. Il a conclu au prononcé de la mainlevée définitive à concurrence de 9'557 fr. 59, avec intérêts à 5% dès le 24 janvier 2023. f. Par courrier spontané du 29 août 2023, A______ a offert le paiement d'environ la moitié de la créance en poursuite, relevant qu'il avait été condamné par le Tribunal des prud'hommes aux côtés de C______ et D______ SA. g. A l'audience du Tribunal du 29 septembre 2023, B______ a persisté dans ses conclusions. A______ n'était ni présent ni représenté. La cause a été gardée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Bien que le recours ne comporte pas de conclusions formelles, l'on comprend des explications du recourant qu'il s'oppose au prononcé de la mainlevée définitive de l'opposition formée au commandement de payer en tant qu'elle porte sur la moitié des montants fixés par le jugement prud'homal. Le recours a été formé dans le délai et la forme prévus par la loi, de sorte qu'il est recevable. 1.2 Dans le cadre d'un recours, le pouvoir d'examen de la Cour est limité à la violation du droit et à la constatation manifestement inexacte des faits (art. 320 CPC). Les maximes des débats et de disposition s'appliquent (art. 55 al. 1, 255 lit. a a contrario et 58 al. 1 CPC). 1.3 Les conclusions, les allégations de faits et les preuves nouvelles sont irrecevables devant l'instance de recours (art. 326 al. 1 CPC). Les allégations et pièces nouvelles produites par le recourant, de même que les nouvelles pièces versées par l'intimé, sont dès lors irrecevables. 2. Le recourant reproche au Tribunal d'avoir prononcé la mainlevée pour la totalité de la créance résultant du jugement rendu par le Tribunal des prud'hommes et se déclare prêt à régler la moitié de ladite créance. 2.1.1 En vertu de l'art. 80 al. 1 LP, le créancier qui est au bénéfice d'un jugement exécutoire peut requérir du juge la mainlevée définitive de l'opposition. Le juge de la mainlevée se fonde en principe sur le dispositif du jugement dont il n'a pas à revoir le bien-fondé (ATF 142 III 78 ). Le juge saisi d'une requête de mainlevée définitive doit notamment vérifier si la créance en poursuite et résultant du jugement produit est exigible (Abbet/ Veuillet, La mainlevée de l'opposition, 2017, n. 22 et 34 ad art. 80 LP; Stücheli, Die Rechtsöffnung, Zurich 2000, p. 198; Staehelin, in Basler Kommentar, Bundesgesetz über Schuldbetreibung und Konkurs, 2010,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arrêt du Tribunal fédéral 5A_331/2012 du 28 février 2013 consid. 2.2 et les références citées). 2.1.2 Le juge doit ordonner la mainlevée définitive de l'opposition, à moins que l'opposant ne prouve par titre que la dette a été éteinte ou qu'il a obtenu un sursis, postérieurement au jugement, ou qu'il ne se prévale de la prescription (art. 81 al. 1 LP). 2.2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il n'a ni à revoir ni à interpréter le titre qui lui est soumis (ATF 143 III 564 consid. 4.1; 132 III 140 consid. 4.1.1 et les références; arrêt du Tribunal fédéral 4A_630/2023 du 28 février 2024 consid. 4.1.1). Le prononcé de mainlevée ne sortit que des effets de droit des poursuites et ne fonde pas l'exception de chose jugée quant à l'existence de la créance (ATF 136 III 583 consid. 2.3). Le juge doit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arrêt du Tribunal fédéral 4A_630/2023 précité, ibid). 2.3 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Selon l'art. 144 CO, le créancier peut, à son choix, exiger de tous les débiteurs solidaires ou de l'un d'eux l'exécution intégrale ou partielle de l'obligation (al. 1). Les débiteurs demeurent tous obligés jusqu'à l'extinction totale de la dette (al. 2).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La structure de la solidarité passive se caractérise par le fait qu'il existe autant d'obligations que de débiteurs, mais toutes ont le même titre, la même cause et le même objet, chacune étant en principe indépendante de l'autre. Le créancier dispose de plusieurs créances autonomes, chacune à l'égard de chaque débiteur pris isolément, créances qui peuvent avoir un sort juridique propre. La validité de chacune doit être examinée séparément (Romy, Commentaire Romand, CO I, 3ème éd. 2021, n. 1 et 3 ad art. 143 CO). Les débiteurs solidaires forment une consorité passive simple au sens de l'art. 71 CPC, le créancier ayant la faculté de les rechercher séparément ou ensemble à raison d'une partie ou du tout (Jeandin, Commentaire Romand, Code de procédure civile, 2ème éd. 2019, n. 6 ad art. 70 CPC et n. 6 ad art. 71 CPC). 2.4 Le débiteur solidaire qui paie au-delà de sa part a, pour l’excédent, un recours contre les autres (art. 148 al. 2 CO). 2.5 En l'espèce, le jugement rendu par le Tribunal des prud'hommes, définitif et exécutoire, constitue un titre de mainlevée définitive, ce qui n'est à juste titre pas remis en cause par les parties. Le recourant a été condamné, aux côtés de C______ et de D______ SA, à payer les montants de 1'462 fr. 45, avec intérêts à 5% l'an dès le 1 er juillet 2012, de 1'657 fr. 45, avec intérêts à 5% l'an dès le 1 er juillet 2013 et de 2'356 fr. 10, avec intérêts à 5% l'an dès le 1 er juillet 2014, à l'intimé. Les précités sont ainsi débiteurs solidaires. Conformément aux principes rappelés ci-avant, chaque débiteur répond à l'égard du créancier de l'entier de la dette. L'intimé était ainsi fondé à requérir une poursuite à l'endroit de l'un d'entre eux, soit le recourant. Il appartiendra au recourant, s'il s'y estime fondé, de faire valoir sa créance récursoire auprès des autres débiteurs. En revanche, seuls C______ et D______ SA ont été condamnés à verser à l'intimé la somme de 704 fr. 55. C'est dès lors à tort que le Tribunal a prononcé la mainlevée pour ce montant. Par ailleurs, l'intimé n'a pas explicité le calcul des intérêts moratoires requis, de sorte que celui-ci ne peut être vérifié. La mainlevée définitive sera dès lors prononcée pour les sommes de 1'462 fr. 45, avec intérêts à 5% l'an dès le 1 er juillet 2012, de 1'657 fr. 45, avec intérêts à 5% l'an dès le 1 er juillet 2013 et de 2'356 fr. 10, avec intérêts à 5% l'an dès le 1 er juillet 2014, conformément à ce qui figure sur le jugement valant titre de mainlevée définitive. 2.6 Le recours se révèle fondé dans la mesure de ce qui précède. Par souci de clarté, le chiffre 1 du dispositif du jugement sera entièrement annulé et la mainlevée définitive sera prononcée pour les montants précités, l'intimé étant débouté des fins de ses conclusions pour le surplus. Il ne se justifie en conséquence pas de revoir la répartition des frais de première instance. 3. Le recourant, qui succombe dans une large mesure, sera condamné aux frais du recours (art. 106 al. 1 CPC). Les frais judiciaires seront arrêtés à 450 fr. (art. 48 et 61 OELP) et compensés avec l'avance fournie, acquise à l'Etat de Genève (art. 111 al. 1 CPC). Il ne sera pas alloué de dépens à l'intimé, les démarches effectuées ne le justifiant pas. * * * * * PAR CES MOTIFS, La Chambre civile : A la forme : Déclare recevable le recours interjeté le 11 janvier 2024 par A______ contre le jugement JTPI/86/2024 rendu le 3 janvier 2024 par le Tribunal de première instance dans la cause C/8000/2023-3 SML. Au fond : Annule le chiffre 1 du dispositif de ce jugement. Cela fait : Prononce la mainlevée définitive de l'opposition formée au commandement de payer, poursuite n° 1______, pour les sommes de 1'462 fr. 45, avec intérêts moratoires à 5% l'an dès le 1 er juillet 2012, de 1'657 fr. 45, avec intérêts moratoires à 5% l'an dès le 1 er juillet 2013 et de 2'356 fr. 10, avec intérêts moratoires à 5% l'an dès le 1 er juillet 2014. Déboute B______ des fins de sa requête pour le surplus. Confirme le jugement entrepris pour le surplus. Déboute les parties de toutes autres conclusions. Sur les frais : Arrête les frais judiciaires du recours à 450 fr., compensés avec l'avance de frais fournie, acquise à l'Etat de Genève, et les met à la charge de A______.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