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C/7945/2024 vom 26. November 2024</w:t>
      </w:r>
    </w:p>
    <w:p>
      <w:r>
        <w:t>GE Cour de justice, 2024-11-26, FR</w:t>
      </w:r>
    </w:p>
    <w:p>
      <w:r>
        <w:rPr>
          <w:b/>
        </w:rPr>
        <w:t xml:space="preserve">Quelle: </w:t>
      </w:r>
      <w:r>
        <w:t>https://mcp.opencaselaw.ch/entscheid/ge_gerichte_C_7945_2024</w:t>
      </w:r>
    </w:p>
    <w:p>
      <w:r>
        <w:t>FR: GE_GERICHTE C/7945/2024 du 26 novembre 2024</w:t>
      </w:r>
    </w:p>
    <w:p>
      <w:r>
        <w:t>IT: GE_GERICHTE C/7945/2024 del 26 novembre 2024</w:t>
      </w:r>
    </w:p>
    <w:p>
      <w:pPr>
        <w:pStyle w:val="Heading2"/>
      </w:pPr>
      <w:r>
        <w:t>Erwägungen</w:t>
      </w:r>
    </w:p>
    <w:p>
      <w:r>
        <w:rPr>
          <w:b/>
        </w:rPr>
        <w:t>E. 4</w:t>
      </w:r>
    </w:p>
    <w:p>
      <w:r>
        <w:t>L'appelante fait grief au Tribunal d'avoir violé les articles 59, 60 et 88 CPC, en ne déclarant pas irrecevable la requête formulée par l'intimée, alors même qu'aucun intérêt juridique à agir ne pouvait lui être reconnu. Elle conteste également la réalisation des conditions de l'art. 257 CPC, estimant que le cas ne pouvait être considéré comme clair.</w:t>
      </w:r>
    </w:p>
    <w:p>
      <w:r>
        <w:rPr>
          <w:b/>
        </w:rPr>
        <w:t>E. 4.1.1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En vertu de l'art. 257 al. 1 CPC, le tribunal admet l'application de la procédure sommaire lorsque l'état de fait n'est pas litigieux ou est susceptible d'être immédiatement prouvé (let. a) et que la situation juridique est claire (let. b). Si ces conditions ne sont pas remplies, le tribunal n'entre pas en matière sur la requête (art. 257 al. 3 CPC) et la déclare irrecevable. Il est exclu que la procédure aboutisse au rejet de la prétention du demandeur avec autorité de la chose jugée (ATF 144 III 462 consid. 3.1; 140 III 315 consid. 5.2.3 et 5.3).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w:t>
      </w:r>
    </w:p>
    <w:p>
      <w:r>
        <w:rPr>
          <w:b/>
        </w:rPr>
        <w:t>E. 4.1.2</w:t>
      </w:r>
    </w:p>
    <w:p>
      <w:r>
        <w:t>Selon l'art. 88 CPC, le demandeur intente une action en constatation de droit pour faire constater par un tribunal l'existence ou l'inexistence d'un droit ou d'un rapport de droit, et, en vertu de l'art. 59 al. 2 let. a CPC, une telle action n'est recevable que si le demandeur y a un intérêt digne de protection (arrêts du Tribunal fédéral 4A_618/2017 du 11 janvier 2018 consid. 5.2; 4A_688/2016 du 5 avril 2017 consid. 3.1). Selon la jurisprudence, l'action en constatation de droit est ouverte si la partie demanderesse a un intérêt important et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Pour cela, n'importe quelle incertitude ne suffit pas ; il faut au contraire que l'on ne puisse pas exiger de la partie demanderesse qu'elle tolère plus longtemps le maintien de cette incertitude, parce que celle-ci l'entrave dans sa liberté de décision (ATF 135 III 378 consid. 2.2 et les références citées).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Dans ce sens, l'action en constatation de droit est subsidiaire par rapport à une action condamnatoire ou une action formatrice. Seules des circonstances exceptionnelles pourraient conduire à admettre l'existence d'un intérêt digne de protection à la constatation de droit bien qu'une action en exécution soit ouverte. Un litige doit en principe être soumis au juge dans son ensemble par la voie de droit prévue à cet effet; le créancier qui dispose d'une action condamnatoire ne peut en tout cas pas choisir d'isoler des questions juridiques pour les soumettre séparément au juge par la voie d'une action en constatation, comme s'il sollicitait un avis de droit (ATF 135 III 378 consid. 2.2; 4A_618/2017 du 11 janvier 2018 consid. 5.2; 4A_688/2016 du 5 avril 2017 consid. 3.1; Bohnet, Commentaire romand, Code de procédure civile, 2 ème éd., 2019, n. 16 ad. art. 88 CPC). Il appartient au demandeur d'établir qu'il dispose d'un intérêt digne de protection à la constatation (art. 59 al. 2 lit. a CPC; arrêts du Tribunal fédéral 4A_618/2017 du 11 janvier 2018 consid. 5.2 et 4A_688/2016 du 5 avril 2017 consid. 3.3 résumés in CPC Online, art. 88 CPC). A défaut, la demande est irrecevable (ATF 140 III 159 consid. 4.2.4; arrêt du Tribunal fédéral 5A_717/2020 du 2 juin 2021 consid. 4.1.1.3).</w:t>
      </w:r>
    </w:p>
    <w:p>
      <w:r>
        <w:rPr>
          <w:b/>
        </w:rPr>
        <w:t>E. 4.1.3</w:t>
      </w:r>
    </w:p>
    <w:p>
      <w:r>
        <w:t>La résiliation du bail est un acte formateur (ATF 123 III 124 consid. 3d; 118 II 119 consid. 3a). En tant qu'il s'agit de l'exercice d'un droit formateur, la résiliation revêt un caractère univoque, inconditionnel et irrévocable (ATF 135 III 441 consid. 3.3).</w:t>
      </w:r>
    </w:p>
    <w:p>
      <w:r>
        <w:rPr>
          <w:b/>
        </w:rPr>
        <w:t>E. 4.2</w:t>
      </w:r>
    </w:p>
    <w:p>
      <w:r>
        <w:t>En l'espèce, quand bien même la nullité du congé est une question qui peut être examinée par le juge d'office et en tout temps, cela ne signifie pas encore que l'intimée ait la faculté de solliciter que cette question juridique soit tranchée de manière abstraite dans le cadre d'une procédure en constatation. Selon les principes développés précédemment, l'action en constatation est subsidiaire à une action condamnatoire. Or, l'intimée soutient, dans sa réponse à l'appel, avoir " droit à des dommages-intérêts pour résiliation anticipée du Contrat […]", qu'elle pourrait donc réclamer dans le cadre d'une action condamnatoire. La recevabilité de la requête de l'intimée au regard des conditions de l'art. 88 CPC ne peut donc être qualifiée de claire. Il convient au surplus de relever ce qui suit. L'appelante considère que l'intimée a, par ses courriers des 30 novembre 2023 et 3 janvier 2024, résilié le contrat pour le 31 décembre 2023; elle aurait en outre quitté les locaux. L'intimée, quant à elle, soutient que, dans la mesure où elle ne s'est pas opposée au courrier de l'appelante du 9 janvier 2024 selon lequel le congé qu'elle lui avait adressé était sans effet, le contrat serait resté en vigueur entre les parties; elle conteste par ailleurs avoir quitté les locaux et allègue qu'elle aurait poursuivi l'exploitation du café-restaurant jusqu'au changement de serrures intervenu au début de l'année 2024. Il doit ainsi être considéré que la situation tant factuelle que juridique qui existait entre les parties au moment où le congé du 19 janvier 2024, objet de la présente procédure, a été donné, ne peut être qualifiée de claire. Contrairement à ce qu'a retenu du Tribunal, la question de la portée des courriers des 30 novembre 2023 et 3 janvier 2024 est déterminante pour statuer dans la présente cause. En effet, à supposer que la résiliation pour le 31 décembre 2023 signifiée par l'intimée à l'appelante à ces occasions soit valable, il n'y aurait plus de place pour une seconde résiliation intervenue ultérieurement, alors que la résiliation de l'intimée avait déjà déployé ses effets. Dès lors, dans la mesure où la question de la validité du congé du 19 janvier 2024 ne peut s'examiner sans avoir au préalable clarifié la situation qui prévalait au moment où ledit congé a été donné, le cas ne peut être qualifié de clair. En outre, l'intérêt de l'intimée à faire constater la nullité de la résiliation du bail alors qu'elle aurait quitté les locaux ne peut non plus être qualifié de clair. Partant, le jugement entrepris sera annulé et il sera statué en ce sens que la requête de l'intimée en constatation de la nullité du congé sera déclarée irrecevable (art. 327 al. 3 let. b CPC).</w:t>
      </w:r>
    </w:p>
    <w:p>
      <w:r>
        <w:rPr>
          <w:b/>
        </w:rPr>
        <w:t>E. 5</w:t>
      </w:r>
    </w:p>
    <w:p>
      <w:r>
        <w:t>A teneur de l'art. 22 al. 1 LaCC, il n'est pas prélevé de frais ni alloué de dépens dans les causes soumises à la juridiction des baux et loyers (ATF 139 III 182 consid. 2.6). * * * * * PAR CES MOTIFS, La Chambre des baux et loyers : A la forme : Déclare recevable l'appel interjeté le 1 er juillet 2024 par A______ SA contre le jugement JTBL/675/2024 rendu le 13 juin 2024 par le Tribunal des baux et loyers dans la cause C/7945/2024‑6‑SD. Au fond : Annule ce jugement et, statuant à nouveau : Déclare irrecevable la requête en protection du cas clair formulée le 5 avril 2024 par B______ SARL à l'encontre de A______ SA. Dit que la procédure est gratuite. Déboute les parties de toutes autres conclusions. Siégeant : Madame Nathalie LANDRY-BARTHE, présidente; Madame Sylvie DROIN, Monsieur Laurent RIEBEN, juges; Madame Sibel UZUN, Monsieur Damien TOURNAIRE, juges assesseurs; Madame Victoria PALAZZETTI,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