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C/7924/2013 vom 19. August 2013</w:t>
      </w:r>
    </w:p>
    <w:p>
      <w:r>
        <w:t>GE Cour de justice, 2013-08-19, FR</w:t>
      </w:r>
    </w:p>
    <w:p>
      <w:r>
        <w:rPr>
          <w:b/>
        </w:rPr>
        <w:t xml:space="preserve">Quelle: </w:t>
      </w:r>
      <w:r>
        <w:t>https://mcp.opencaselaw.ch/entscheid/ge_gerichte_C_7924_2013</w:t>
      </w:r>
    </w:p>
    <w:p>
      <w:r>
        <w:t>FR: GE_GERICHTE C/7924/2013 du 19 août 2013</w:t>
      </w:r>
    </w:p>
    <w:p>
      <w:r>
        <w:t>IT: GE_GERICHTE C/7924/2013 del 19 agosto 2013</w:t>
      </w:r>
    </w:p>
    <w:p>
      <w:pPr>
        <w:pStyle w:val="Heading2"/>
      </w:pPr>
      <w:r>
        <w:t>Regeste</w:t>
      </w:r>
    </w:p>
    <w:p>
      <w:r>
        <w:t>MAINLEVÉE PROVISOIRE; AM; RÉSILIATION | CPC.130.1; CPC.132; CPC.68.1; CPC.68.3; LP.82; LCA.20; LCA.21</w:t>
      </w:r>
    </w:p>
    <w:p>
      <w:pPr>
        <w:pStyle w:val="Heading2"/>
      </w:pPr>
      <w:r>
        <w:t>Volltext</w:t>
      </w:r>
    </w:p>
    <w:p>
      <w:r>
        <w:t>Genève Cour de Justice (Cour civile) Chambre civile (Sommaires) 02.05.2014 C/7924/2013</w:t>
      </w:r>
    </w:p>
    <w:p>
      <w:r>
        <w:t>MAINLEVÉE PROVISOIRE; AM; RÉSILIATION | CPC.130.1; CPC.132; CPC.68.1; CPC.68.3; LP.82; LCA.20; LCA.21</w:t>
      </w:r>
    </w:p>
    <w:p>
      <w:r>
        <w:t>C/7924/2013 ACJC/520/2014 du 02.05.2014 sur JTPI/10617/2013 ( SML ) , CONFIRME Descripteurs : MAINLEVÉE PROVISOIRE; AM; RÉSILIATION Normes : CPC.130.1; CPC.132; CPC.68.1; CPC.68.3; LP.82; LCA.20; LCA.21 En fait En droit Par ces motifs RÉPUBLIQUE ET CANTON DE GENÈVE POUVOIR JUDICIAIRE C/7924/2013 ACJC/520/2014 ARRÊT DE LA COUR DE JUSTICE Chambre civile du VENDREDI 2 MAI 2014 Entre A______ SA , sise ______, recourante contre un jugement rendu par la 2ème Chambre du Tribunal de première instance de ce canton le 19 août 2013, comparant en personne, et Madame B______ , domiciliée ______, intimée, comparant en personne. EN FAIT A. Par jugement du 19 août 2013, expédié pour notification aux parties le 27 août suivant, le Tribunal de première instance (ci-après : le Tribunal), statuant par voie de procédure sommaire, a débouté A______ SA de sa requête de mainlevée provisoire (ch. 1 du dispositif), a arrêté les frais judiciaires à 150 fr., compensés avec l'avance effectuée par la partie requérante, mis à la charge de cette dernière (ch. 2) et dit qu'il n'était pas alloué de dépens (ch. 3). Le premier juge a retenu que les propositions d'assurance signées par un ancien preneur d'assurance et la déclaration de reprise de la police signée par B______ valaient reconnaissance de dette s'agissant des primes annuelles à hauteur de 179 fr. et 170 fr. Il a toutefois considéré que B______ avait rendu vraisemblable un moyen libératoire, ayant déclaré avoir résilié lesdites polices d'assurance par courrier du 13 octobre 2011 pour fin décembre 2011. B. a. Par acte expédié le 6 septembre 2013 au greffe de la Cour de justice, "A______ ASSURANCES SA" recourt contre ce jugement dont elle sollicite l'annulation. Elle conclut en outre au prononcé de "la mainlevée de l'opposition dans le cadre de la poursuite n° 1______". L'acte est signé par C______ et D______, dont seul ce dernier dispose de la signature collective à deux au Registre du commerce pour représenter A______ SA. Elle fait valoir que B______ n'a pas respecté les modalités de résiliation de son contrat d'assurance maladie et que sa demande de sortie au 31 décembre 2011 ne pouvait pas être acceptée, ce dont celle-ci avait été informée par courrier du 19 octobre 2011. La résiliation a été acceptée pour le 31 décembre 2012. Elle a également précisé que la poursuite introduite contre B______ concernait les primes impayées du 1 er janvier au 31 décembre 2012, soit avant la date de la résiliation. Elle produit deux pièces nouvelles, soit ses conditions générales d'assurance (édition septembre 1994) et son courrier précité du 19 octobre 2011. b. Informée par la Cour qu'un recours avait été formé contre le jugement précité, par courrier du 16 septembre 2013, B______ a informé la Cour qu'elle serait absente pour une longue période, soit jusqu'au 9 janvier 2014. Par courriers du 27 septembre 2013 et 1 er novembre 2013, le greffe de la Cour a demandé à B______ de lui fournir une adresse où elle serait atteignable pendant son absence. Elle n'a pas donné suite à ces lettres. c. B______ n'a pas répondu au recours dans le délai de dix jours imparti par la Cour par lettre du 8 janvier 2014, ni ultérieurement. d. Les parties ont été avisées le 31 janvier 2014 que la cause était gardée à juger. C. Le Tribunal a retenu les faits pertinents suivants : a. Le 12 décembre 2012, A______ SA (ci-après : A______ SA) a fait notifier à B______ un commandement de payer, poursuite n° 1______, portant sur les sommes de 860 fr. 40 avec intérêts à 5% dès le 1 er janvier 2012, au titre de primes d'assurances complémentaires (LCA) pour l'année 2012, et de 120 fr. au titre de frais. Cette dernière y a fait opposition. b. Par requête du 16 avril 2013, A______ SA a requis la mainlevée de cette opposition. Elle a produit à l'appui de sa requête les propositions d'assurance complémentaire en cas d'accident, signées par E______ le 30 décembre 1987, aux termes desquelles, les primes annuelles s'élevaient à 179 fr. et 170 fr. pour les assurances contractées au bénéfice de B______ et D______, ainsi qu'une formule de modification d'assurance, signée par B______ le 4 juillet 1988, déclarant reprendre en son nom les droits et obligations y relatives. Elle a en outre déposé une facture de 9 décembre 2011 portant sur un montant de 860 fr. 40, correspondant aux primes pour l'année 2012 relatives aux polices d'assurances de B______ et D______, ainsi que des rappels, une sommation y relative du 15 mars 2012 et une menace de poursuite du 13 avril 2012. c. Lors de l'audience devant le Tribunal, A______ SA n'était ni présente ni représentée. B______ s'est opposée à la requête, exposant avoir résilié lesdites polices d'assurances à fin décembre 2011. A l'appui de ses dires, elle a déposé un courrier du 13 octobre 2011, dans lequel elle déclarait mettre fin à son contrat d'assurances et celui de son fils. D. Les arguments des parties seront examinés ci-après, dans la mesure utile. EN DROIT 1. 1.1 S'agissant d'une procédure de mainlevée, seule la voie du recours est ouverte (art. 319 let. b et 309 let. b ch. 3 CPC). La procédure sommaire s'applique (art. 251 let. a CPC). Aux termes de l'art . 321 al. 1 et 2 CPC, le recours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En l'espèce, le recours a été déposé selon la forme et dans le délai prescrits. 1.3 L'acte de recours formé pour le compte de "A______ ASSURANCES SA" ne comportait pas la signature de deux personnes dont seule une disposait de la signature collective à deux pour représenter la recourante (art. 130 al. 1 CPC). La désignation inexacte d'une partie qui ne laisse place à aucun doute au sujet de son identité constitue un vice de forme mineur, que le juge doit pouvoir rectifier d'office (BOHNET, Code de procédure civile commenté, BOHNET/HALDY/ JEANDIN/SCHWEIZER/TAPPY [éd.], 2011, n. 24 ad art. 132 CPC; ATF 131 I 57 consid. 2.2 in fine). A teneur de l'art. 132 al. 1 CPC, le défaut de légitimation d'un représentant conventionnel relève des vices de forme réparables. En l'espèce, l'identité de la recourante ne fait pas de de doute. En revanche, il est inutile de faire application de l'art. 132 CPC et de fixer un délai à la recourante pour qu'elle répare cette informalité relative à la signature de l'acte (art. 68 al. 1 et 3 CPC), le recours étant en tout état de cause infondé (cf. consid. 5 ci-dessus). 2 .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2.2 Les conclusions, les allégations de faits et les preuves nouvelles sont irrecevables (art. 326 al. 1 CPC). Partant, pour examiner si la loi a été violée, la Cour doit se placer dans la situation où se trouvait le premier juge lorsque celui-ci a rendu la décision attaquée. Partant, les pièces nouvelles produites par la recourante seront déclarées irrecevables, ainsi que les allégués de fait s'y rapportant.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3.2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 ème édition, 1980, p. 2). 3.3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Amonn/Walther, Grundriss des Schuldbetreibungs- und Konkursrechts, 9ème éd., 2013, § 19 p. 155 n. 77; arrêts du Tribunal fédéral 5A_367/2007 du 15 octobre 2007 consid. 3.1; 5P.171/2005 du 7 octobre 2005 consid. 4.1.1; Schmidt, Commentaire romand, Poursuite et faillite, 2005, n. 27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ACJC/1211/1999 du 25 novembre 1999; JdT 1969 II 32). 3.4 Dans le cas d'espèce, la recourante a produit la proposition d'assurance, signée du preneur d'assurance ainsi qu'un formulaire de reprise desdites assurances par l'intimée. Cette dernière n'a pas contesté le montant des primes fixées pour 2012, qui résulte également des pièces produites par la recourante. Il y a donc lieu de considérer, à l'instar du premier juge, que les documents produits par la recourante constituent une reconnaissance de dette, et, partant, un titre de mainlevée. 3.5 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Poursuite pour dettes et faillite, 2005, n. 785 p. 156, 157 et références citées; KRAUSKOPF, La mainlevée provisoire: quelques jurisprudences récentes, in JdT 2008 II 3,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 cit., n. 786 p. 198; Schmidt, op. cit., n. 30-32 ad art. 82 LP, p. 341; ATF 130 III 321 consid. 3.3; arrêt du Tribunal fédéral 5P.321/2006 du 27 janvier 2006 consid. 3.2). 3.6 Dans le cas présent, le premier juge a considéré que l'intimée avait rendu vraisemblable sa libération en ayant déclaré résilier les polices d'assurance par courrier du 13 octobre 2011 pour la fin décembre 2011 dont elle a produit une copie. La recourante ne prétend pas que ce courrier ne lui serait pas parvenu. Elle admet au contraire l'avoir reçu, mais fait valoir que cette résiliation ne serait pas valablement intervenue pour le 31 décembre 2011, celle-ci ne respectant pas les modalités de résiliation prévues aux conditions générales d'assurances. Elle se prévaut des art. A7.1 de ses conditions générales d'assurance, qui n'ont pas été produites devant le premier juge et qui ne sont pas recevables en seconde instance. Partant, la décision du Tribunal qui retient que l'intimée a rendu vraisemblable sa libération ne prête pas le flanc à la critique. 3.7 Par surabondance, en vertu de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Selon l'art. 21 LCA, l'assureur a alors le choix : il peut, dans les deux mois après l'expiration du délai fixé par l'art. 20 LCA, poursuivre le paiement de la prime en souffrance, son obligation reprenant alors effet dès le paiement (art. 21 al. 2 LCA); il peut aussi se départir du contrat et renoncer au paiement de la prime arriérée, cette résiliation se présumant à défaut de poursuite dans les deux mois (art. 21 al. 1 LCA; ATF 103 II 204 consid. 1). La simple menace de poursuite est insuffisante (Loi fédérale sur le contrat d'assurance, LCA annotée, Lausanne, 2000, p. 219 ad art. 21 LCA, TD de Horgen, RBA XII n° 4 et 34 all.). La simple production d'une copie de la réquisition de poursuite, à l'appui de sa requête de mainlevée, n'établit pas, à elle seule, le respect du délai (LCA annotée, op. cit., p. 221 ad art. 21 LCA, CCC NE RBA XIX n° 29). La LCA déroge en faveur de l'assureur au régime commun de la demeure (art. 107 ss CO) en ce sens qu'à l'expiration du délai imparti au débiteur pour s'exécuter, l'assureur a non seulement le choix de poursuivre le paiement de la prime en souffrance, mais encore son obligation est suspendue. (ATF 128 III 186 consid. 2d). 3.8 En l'espèce, il résulte des pièces produites par la recourante que les contrats d'assurance objets de la présente procédure sont soumis à la LCA. Or, il ne ressort pas du dossier que la recourante aurait requis la poursuite de l'intimée dans le délai de deux mois à l'expiration du délai fixé pour le paiement des primes dans la sommation du 15 mars 2012. Un commandement de payer a certes été notifié à l'intimée le 12 décembre 2012. La date de la réquisition de poursuite ne ressort toutefois pas des pièces de la procédure. Partant, à défaut d'avoir établi qu'elle avait respecté le délai prévue à l'art. 21 al. 1 LCA, la recourante est censée s'être départi des contrats d'assurance qui, par définition, ne peuvent être remis en vigueur. Pour ce motif également le recours est infondé. 4.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150 fr. Partant, l'émolument de la présente décision sera fixé à 225 fr. et mis à la charge de la recourante, compensé avec l'avance de frais du même montant opérée par celle-ci, acquise à l'Etat par compensation (art. 111 al. 1 CPC). L'intimée n'ayant pas répondu au recours, il ne se justifie pas de lui allouer de dépens (art. 95 al. 3 let. c CPC). 5. La valeur litigieuse, au sens de l'art. 51 LTF, est inférieure à 30'000 fr. * * * * * PAR CES MOTIFS, La Chambre civile : A la forme : Déclare recevable le recours interjeté le 6 septembre 2013 par A______ SA contre le jugement JTPI/10617/2013 rendu le 19 août 2013 par le Tribunal de première instance dans la cause C/7924/2013-2 SML. Déclare irrecevables les pièces nouvelles et les faits nouveaux invoqués par A______ SA. Au fond : Le rejette. Déboute les parties de toutes autres conclusions. Sur les frais : Arrête les frais judiciaires du recours à 225 fr., intégralement couverts par l'avance de frais déjà opérée par A______ SA qui reste acquise à l'Etat de Genève. Les met à la charge de A______ SA.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