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C/7807/2011 vom 9. Januar 2014</w:t>
      </w:r>
    </w:p>
    <w:p>
      <w:r>
        <w:t>GE Cour de justice, 2014-01-09, FR</w:t>
      </w:r>
    </w:p>
    <w:p>
      <w:r>
        <w:rPr>
          <w:b/>
        </w:rPr>
        <w:t xml:space="preserve">Quelle: </w:t>
      </w:r>
      <w:r>
        <w:t>https://mcp.opencaselaw.ch/entscheid/ge_gerichte_C_7807_2011</w:t>
      </w:r>
    </w:p>
    <w:p>
      <w:r>
        <w:t>FR: GE_GERICHTE C/7807/2011 du 9 janvier 2014</w:t>
      </w:r>
    </w:p>
    <w:p>
      <w:r>
        <w:t>IT: GE_GERICHTE C/7807/2011 del 9 gennaio 2014</w:t>
      </w:r>
    </w:p>
    <w:p>
      <w:pPr>
        <w:pStyle w:val="Heading2"/>
      </w:pPr>
      <w:r>
        <w:t>Regeste</w:t>
      </w:r>
    </w:p>
    <w:p>
      <w:r>
        <w:t>CONTRAT D'ENTREPRISE; CONTRAT D'ENTRETIEN; RESPONSABILITÉ CONTRACTUELLE; SOUS-TRAITANT; DÉFAUT DE LA CHOSE; DÉFAUT D'ENTRETIEN; DOMMAGE | CO.321a; CO.42.2; CO.97; CO.363; CO.364; CO.368</w:t>
      </w:r>
    </w:p>
    <w:p>
      <w:pPr>
        <w:pStyle w:val="Heading2"/>
      </w:pPr>
      <w:r>
        <w:t>Erwägungen</w:t>
      </w:r>
    </w:p>
    <w:p>
      <w:r>
        <w:rPr>
          <w:b/>
        </w:rPr>
        <w:t>E. 3</w:t>
      </w:r>
    </w:p>
    <w:p>
      <w:r>
        <w:t>Les frais judiciaires d'appel, arrêtés à 2'500 fr. (art. 17 et 35 RTFMC), seront mis à la charge de l'appelante, qui succombe (art. 95 al. 2, 96, 105 al. 1 et 106 al. 1 CPC). Ces frais seront compensés avec l'avance de frais de 5'000 fr. fournie par l'appelante et il sera ordonné la restitution à celle-ci du solde de 2'500 fr. (art. 111 al. 1 CPC).![endif]&gt;![if&gt; L'appelante sera condamnée à payer à l'intimée la somme de 2'500 fr. à titre de dépens d'appel (art. 95 al. 3, 105 al. 2 CPC, art. 85 al. 1 et 90 RTFMC), débours et TVA compris (art. 25 et 26 al. 1 LaCC).</w:t>
      </w:r>
    </w:p>
    <w:p>
      <w:r>
        <w:rPr>
          <w:b/>
        </w:rPr>
        <w:t>E. 4</w:t>
      </w:r>
    </w:p>
    <w:p>
      <w:r>
        <w:t>Le présent arrêt est susceptible d'un recours constitutionnel subsidiaire au Tribunal fédéral (art. 113 ss LTF), la valeur litigieuse en appel étant inférieure à 30'000 fr. (art. 51 al. 1 let. a et art. 74 al. 1 let. b LTF).![endif]&gt;![if&gt; * * * * * PAR CES MOTIFS, La Chambre civile : A la forme : Déclare recevable l'appel interjeté le 19 février 2014 par A______ contre le jugement JTPI/508/14 rendu le 9 janvier 2014 par le Tribunal de première instance dans la cause C/7807/2011. Au fond : Confirme ce jugement. Déboute les parties de toutes autres conclusions. Sur les frais : Arrête les frais judiciaires d'appel à 2'500 fr. et les met à la charge de A______. Compense les frais judiciaires avec l'avance de frais de 5'000 fr. fournie par A______. Ordonne la restitution à A______ du solde de 2'500 fr. versé à titre d'avance de frais. Condamne A______ à verser à B______ la somme de 2'500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