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C/7748/2017 vom 19. September 2017</w:t>
      </w:r>
    </w:p>
    <w:p>
      <w:r>
        <w:t>GE Cour de justice, 2017-09-19, FR</w:t>
      </w:r>
    </w:p>
    <w:p>
      <w:r>
        <w:rPr>
          <w:b/>
        </w:rPr>
        <w:t xml:space="preserve">Quelle: </w:t>
      </w:r>
      <w:r>
        <w:t>https://mcp.opencaselaw.ch/entscheid/ge_gerichte_C_7748_2017</w:t>
      </w:r>
    </w:p>
    <w:p>
      <w:r>
        <w:t>FR: GE_GERICHTE C/7748/2017 du 19 septembre 2017</w:t>
      </w:r>
    </w:p>
    <w:p>
      <w:r>
        <w:t>IT: GE_GERICHTE C/7748/2017 del 19 settembre 2017</w:t>
      </w:r>
    </w:p>
    <w:p>
      <w:pPr>
        <w:pStyle w:val="Heading2"/>
      </w:pPr>
      <w:r>
        <w:t>Regeste</w:t>
      </w:r>
    </w:p>
    <w:p>
      <w:r>
        <w:t>DROIT D'AUTEUR ET DROITS VOISINS ; SOCIÉTÉ DE GESTION ; TARIF(EN GÉNÉRAL) | CPC.222; CPC.150; CO.102; LDA.59; CPC.106;</w:t>
      </w:r>
    </w:p>
    <w:p>
      <w:pPr>
        <w:pStyle w:val="Heading2"/>
      </w:pPr>
      <w:r>
        <w:t>Volltext</w:t>
      </w:r>
    </w:p>
    <w:p>
      <w:r>
        <w:t>Genf Cour de Justice (Cour civile) Chambre civile 19.09.2017 C/7748/2017 Genève Cour de Justice (Cour civile) Chambre civile 19.09.2017 C/7748/2017 Ginevra Cour de Justice (Cour civile) Chambre civile 19.09.2017 C/7748/2017</w:t>
      </w:r>
    </w:p>
    <w:p>
      <w:r>
        <w:t>DROIT D'AUTEUR ET DROITS VOISINS ; SOCIÉTÉ DE GESTION ; TARIF(EN GÉNÉRAL) | CPC.222; CPC.150; CO.102; LDA.59; CPC.106;</w:t>
      </w:r>
    </w:p>
    <w:p>
      <w:r>
        <w:t>C/7748/2017 ACJC/1193/2017 du 19.09.2017 ( IUO ) , ADMIS Descripteurs : DROIT D'AUTEUR ET DROITS VOISINS ; SOCIÉTÉ DE GESTION ; TARIF(EN GÉNÉRAL) Normes : CPC.222; CPC.150; CO.102; LDA.59; CPC.106; En droit Par ces motifs RÉPUBLIQUE ET CANTON DE GENÈVE POUVOIR JUDICIAIRE C/7748/2017 ACJC/1193/2017 ARRÊT DE LA COUR DE JUSTICE Chambre civile du MARDI 19 SEPTEMBRE 2017 Entre A_____ , sise _____, demanderesse suivant demande en paiement déposée au greffe de la Cour de céans le 4 avril 2017, comparant par Me Stephan Kronbichler, avocat, boulevard des Philosophes 17, case postale 507, 1211 Genève 4, en l'étude duquel elle fait élection de domicile, et B_____ , sise _____, défenderesse, comparant en personne. A. a. A_____ (ci-après : A_____),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B_____, inscrite au Registre du commerce de Genève le _____ 1998, a pour but le commerce de gros et de détail, de livres neufs ou d'occasion, d'affiches, de jeux et autre produit culturel. B. A_____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30 fr., lorsque le nombre d'employés de l'utilisateur se situe entre un et dix-neuf (art. 6.3.10 TC 8) et de 15 fr. lorsque le nombre d'employés de l'utilisateur se situe entre cinq et dix (et art. 6.3.10 TC 9). En cas de non transmission des informations requises, A_____ est autorisée à faire une estimation desdites informations et à facturer la rémunération sur cette base. Cette estimation est réputée acceptée si l'entreprise concernée ne s'y oppose pas dans les trente jours suivant sa notification (art. 8.1 TC 8 et art. 8.1 TC 9). C. a. A_____ allègue avoir transmis le formulaire d'informations relatif aux utilisateurs de photocopieurs et de système informatique interne à B_____, qui n'y a pas répondu, de sorte que A_____ a procédé à une estimation desdites informations sur la base des tarifs susmentionnés. B_____ appartenait à la catégorie d'entreprise " commerce de détail " et le nombre de ses employés était estimé entre cinq et dix. Partant, la redevance annuelle s'élevait à 30 fr. en vertu du TC 8 et à 15 fr. en vertu du TC 9. B_____ n'a pas contesté dans le délai de trente jours ladite estimation. b. Se fondant sur celle-ci, A_____ a adressé six factures, relatives à la rémunération des années 2012 à 2014 et 2016, à B_____ entre le 11 avril 2012 et le 8 avril 2016 pour un montant total de 184 fr. 60, auxquelles cette dernière n'a pas donné suite, malgré plusieurs rappels et les lettres de mise en demeure des 26 novembre 2015 (pour les années 2012 à 2014) et 29 juin 2016 (pour l'année 2016). D. a. Par demande expédiée le 4 avril 2017 au greffe de la Cour civile, A_____ a conclu au paiement par B_____ d'un montant de 92 fr. 30 avec intérêts à 5% depuis le 17 décembre 2015, pour les redevances des années 2012 à 2014, et 46 fr. 15 avec intérêts à 5% l'an dès le 29 juin 2016, à titre de redevances pour l'année 2016, avec suite de frais et dépens. A l'appui de sa demande, la demanderesse a produit une autorisation délivrée par l'IPI à exercer les droits de rémunération, les " tarifs communs " TC 8 et TC 9, une série de factures impayées par B_____ et les lettres de mise en demeure susvisées. b. Par courrier du 5 mai 2017, notifié le 10 mai suivant à B_____, la Cour lui a imparti un délai de trente jours pour répondre par écrit à la demande. N'y ayant pas donné suite, B_____ s'est vue octroyer, par pli recommandé du 7 juillet 2017, reçu par elle le 22 juillet suivant, un nouveau délai au 26 juillet 2017 pour déposer sa réponse, délai dans lequel elle n'a pas réagi, ni ultérieurement. c. Les parties ont été avisées par plis du greffe du 14 septembre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les sommes de 92 fr. 30 avec intérêts à 5% depuis le 17 décembre 2015, pour les redevances des années 2012 à 2014, et 46 fr. 15 avec intérêts à 5% l'an dès le 29 juin 2016, à titre de redevances pour l'année 2016, date à partir desquelles la défenderesse a été en demeure.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A_____ contre B_____ dans la cause C/7748/2017. Au fond : Condamne B_____ à verser à A_____ les sommes de 92 fr. 30 avec intérêts à 5% depuis le 17 décembre 2015, pour les redevances des années 2012 à 2014, et 46 fr. 15 avec intérêts à 5% l'an dès le 29 juin 2016, à titre de redevances pour l'année 2016.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