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C/7733/2014 vom 29. Juni 2016</w:t>
      </w:r>
    </w:p>
    <w:p>
      <w:r>
        <w:t>GE Cour de justice, 2016-06-29, FR</w:t>
      </w:r>
    </w:p>
    <w:p>
      <w:r>
        <w:rPr>
          <w:b/>
        </w:rPr>
        <w:t xml:space="preserve">Quelle: </w:t>
      </w:r>
      <w:r>
        <w:t>https://mcp.opencaselaw.ch/entscheid/ge_gerichte_C_7733_2014</w:t>
      </w:r>
    </w:p>
    <w:p>
      <w:r>
        <w:t>FR: GE_GERICHTE C/7733/2014 du 29 juin 2016</w:t>
      </w:r>
    </w:p>
    <w:p>
      <w:r>
        <w:t>IT: GE_GERICHTE C/7733/2014 del 29 giugno 2016</w:t>
      </w:r>
    </w:p>
    <w:p>
      <w:pPr>
        <w:pStyle w:val="Heading2"/>
      </w:pPr>
      <w:r>
        <w:t>Regeste</w:t>
      </w:r>
    </w:p>
    <w:p>
      <w:r>
        <w:t>SALAIRE ; DÉLAI DE RÉSILIATION ; IMPÔT À LA SOURCE ; RÉSILIATION ABUSIVE | CO.322; CO.327a; CO.336.1.a</w:t>
      </w:r>
    </w:p>
    <w:p>
      <w:pPr>
        <w:pStyle w:val="Heading2"/>
      </w:pPr>
      <w:r>
        <w:t>Erwägungen</w:t>
      </w:r>
    </w:p>
    <w:p>
      <w:r>
        <w:rPr>
          <w:b/>
        </w:rPr>
        <w:t>E. 31</w:t>
      </w:r>
    </w:p>
    <w:p>
      <w:r>
        <w:t>mars 2014 à titre de différence de salaire de février à avril 2014, 2'842 fr. 20 et 500 fr. nets avec intérêts moratoires à 5% l'an dès le 30 avril 2014 à titre d'indemnité pour vacances de janvier à avril 2014, et 16'000 fr. nets avec intérêts moratoires à 5% l'an dès le 30 avril 2014 à titre d'indemnité pour licenciement abusif, ainsi qu'à lui remettre un certificat de travail complet. Il a notamment fait valoir que son licenciement était inhérent à sa personnalité et avait été donné sans égard à son endroit. Par réponse du 14 novembre 2014, A______ a conclu à ce qu'il lui soit donné acte de son engagement de remettre un certificat de travail, et principalement à ce que B______ soit débouté de ses conclusions, subsidiairement à ce qu'il soit dit qu'une éventuelle prétention de celui-ci était compensée avec sa propre créance en paiement de 277'478 fr. A titre préalable, elle a notamment requis que la pièce n°7 de l'employé soit écartée. J.             Par jugement du 5 novembre 2015, expédié pour notification aux parties le même jour, le Tribunal a condamné A______ à verser à B______ 4'500 fr. bruts avec intérêts moratoires à 5% l'an dès le 31 mars 2014 (ch. 3), ainsi qu'à lui remettre un certificat de travail (ch. 5), a invité la partie qui en avait la charge à opérer les déductions sociales légales et usuelles (ch. 4), et a débouté les parties de toute autre conclusion (ch. 6).![endif]&gt;![if&gt; En substance, le Tribunal, après avoir admis la pièce 7 de l'employé, a retenu que celui-ci n'avait pas établi bénéficier d'une remise de dette s'agissant du montant lié à l'impôt à la source, que les montants intitulés frais constituaient du salaire déguisé si bien qu'ils étaient dus pendant le délai de congé, que le licenciement n'était pas abusif. K.           Par acte du 10 décembre 2015, A______ s'est déclaré d'accord avec tous les points du jugement précité, sauf celui concernant des frais de transport et des frais de repas.![endif]&gt;![if&gt; Par mémoire-réponse B______ s'est rapporté à justice s'agissant de la recevabilité de l'appel, et a conclu au rejet de celui-ci. Il a formé un appel joint, concluant à l'annulation du chiffre 6 du dispositif de la décision en ce qu'il avait été débouté de ses prétentions en paiement de 4'747 fr. sous déduction de 1'831 fr. et de 16'000 fr., cela fait à la condamnation de A______ à lui verser 4'747 fr. avec intérêts moratoires à 5% l'an dès le 30 juin 2013 sous imputation de 1'831 fr. avec intérêts moratoires à 5% l'an dès le 7 mai 2014 et 16'000 fr. avec intérêts moratoires à 5% l'an dès le 30 avril 2014. A______ a conclu au déboutement de B______ des fins de son appel joint, a persisté dans son propre appel, et produit une pièce nouvelle. B______ a persisté dans ses conclusions et requis que les faits et pièces nouveaux de A______ ne soient pas pris en considération. Par avis du 12 mai 2016,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ouverte.![endif]&gt;![if&gt; L'appel, écrit et motivé, est introduit auprès de l'instance d'appel dans les 30 jours à compter de la notification de la décision motivée (art. 311 al. 1 CPC).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 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Un appel joint peut être formé dans la réponse (art. 313 al. 1 CPC). En l'occurrence, l'appel, déposé dans le délai légal, émane d'un plaideur procédant en personne; il est possible d'en comprendre qu'il se limite au chiffre 3 du dispositif de la décision attaquée et que l'appelante reproche au Tribunal d'avoir retenu que les frais visés dans l'avenant au contrat de travail devaient être versés durant le délai de congé. Il s'ensuit que cet appel sera considéré comme recevable. Il en va de même de l'appel joint. 2.             L'appelante fait grief aux premiers juges de l'avoir condamnée au paiement d'un montant de salaire durant le délai de congé.![endif]&gt;![if&gt; 2.1 Selon l'art. 322 al. 1 CO, l'employeur paie au travailleur le salaire convenu, usuel ou fixé par un contrat-type de travail ou par une convention collective. Un accord écrit, un contrat-type de travail ou une convention collective de travail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 fait de convenir d'une indemnité forfaitaire mensuelle pour frais de représentation peut constituer en réalité un élément déguisé du salaire. A cet égard, il y a lieu de rechercher la réelle et commune intention des parties sans s'arrêter aux expressions ou dénominations inexactes. A cet égard, le fait que, dans la réalité, les débours effectifs du travailleur lui soient remboursés en sus de l'indemnité plaide en faveur d'un élément déguisé du salaire. A plus forte raison, sied-il de considérer comme partie intégrante du salaire une indemnité forfaitaire ne correspondant à aucun frais du travailleur (Wyler/Heinzer, Droit du travail, 3 ème éd. 2014, p. 301). 2.2 En l'occurrence, les parties sont convenues originellement d'un salaire fixe et d'un bonus, puis ont introduit un montant limité de frais de déplacement, puis ont supprimé le bonus et augmenté la quotité des frais précités en y ajoutant encore des frais de déplacement. Elles font valoir de façon concordante que la contrepartie de la suppression du bonus était l'augmentation de la quotité des frais. Quant au témoin D______, il a évoqué pour son propre cas une augmentation de salaire transformée en frais, et une situation identique s'agissant de l'intimé. Celui-ci a encore déclaré, sans être contredit, que ses déplacements effectifs n'avaient pas varié selon que l'indemnité était fixée à 150 fr. ou à 750 fr., et qu'il n'encourait pas de frais de repas avec des clients. Il s'ensuit que les premiers juges ont à raison qualifié de salaire déguisé, car destiné à remplacer la rémunération variable et sans lien avec des frais du travailleur, la stipulation contractuelle relative aux frais, en dépit de la lettre de celle-ci. L'appelante ne critique pas le raisonnement des premiers juges au sujet de cette qualification, et se limite à relever qu'elle avait libéré son employé de l'obligation de travailler durant le préavis, et qu'ainsi les frais n'étaient pas dus. Ce faisant, elle perd de vue que le montant versé à ce titre ne relève précisément pas du remboursement de frais au sens de l'art. 327a al. 2 CO qui est subordonné à l'exercice effectif de l'activité professionnelle, mais bien du salaire, dû jusqu'au terme des rapports de travail. Dès lors, le grief n'est pas fondé. Le jugement entrepris sera donc confirmé sur ce point. 3.             L'intimé, dans son appel joint, reproche au Tribunal de ne pas avoir fait droit à sa prétention en différence de salaire, en lien avec le prélèvement de l'impôt à la source. ![endif]&gt;![if&gt; L'appelante a admis avoir retenu 4'747 fr. sur le salaire 2013 de son employé, dont elle a restitué à celui-ci 1'831 fr. en mai 2014; le solde de 2'916 fr. représente la différence de l'impôt à la source qu'elle a acquittée en raison d'une erreur de calcul, et qui aurait dû être supportée par l'intimé. Celui-ci ne le conteste pas, se prévalant toutefois de ce que sa dette lui aurait été remise. S'il a effectivement déclaré, comme il le rappelle dans son appel joint, que l'appelante lui avait indiqué renoncer à ce montant en raison de la modicité de son salaire à l'engagement, celle-ci, pour sa part, a déclaré que l'intimé avait requis que le montant soit compensé avec un éventuel bonus qui ne s'était pas produit. Quant au témoin D______, qui a bénéficié d'une compensation, il a évoqué une situation identique pour l'intimé. Cette déclaration, peu précise, est plus évocatrice de la thèse de la compensation soutenue par l'appelante que de celle de la remise de dette avancée par l'intimé. Il s'ensuit que ce dernier a échoué à prouver que sa dette lui aurait été remise, et par conséquent qu'il aurait droit à la différence réclamée. Le jugement attaqué, qui l'a débouté de sa prétention, sera confirmé sur ce point. 4.             L'intimé fait encore grief aux premiers juges de ne pas avoir retenu le caractère abusif de son licenciement.![endif]&gt;![if&gt;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p. 116; 131 III 535 consid. 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4.2 En l'espèce, il est constant que la lettre de congé n'était pas motivée. L'intimé a lui-même déclaré que lors de l'entretien de licenciement il lui avait été dit qu'il s'agissait de raisons économiques. Dans la présente procédure, l'appelante s'est prévalue de cette motivation. Elle a déposé à cet égard copie de ses comptes 2011 à 2013, faisant état de pertes pour chacun de ces exercices. Elle a pour le surplus allégué qu'elle s'était séparée de deux autres employés et que ses activités étaient désormais gelées. L'appelant n'a pas contesté lesdits comptes, pas plus que l'allégation précitée. L'employeur est donc parvenu à établir la réalité de son motif. Le fait que le gérant de la société n'a pas exposé cette situation financière délicate à ses employés, ni en fin d'année 2013 ni au début 2014, voire a invoqué le contraire, n'est pas de nature à mettre en échec les données comptables, l'appelant admettant au demeurant que des difficultés financières avaient été évoquées fin 2011. Pour sa part, l'intimé se prévaut, à titre de réel motif du congé, de l'invention par l'appelante d'un supposé complot de sa part et de celle de certains de ses collègues, d'autre part voit un abus dans les circonstances de la fin des rapports de travail (présence d'un agent de sécurité, fermeture des locaux à clé, libération immédiate de l'obligation de travailler avec reconduite à l'extérieur). Il relève que la note produite en pièce 7 comporte des accusations qui auraient conduit l'employeur à se séparer de lui. A ce propos, il y a lieu de retenir que le contenu de ce document, à caractère outrancier, n'a pas été expliqué, et que ni l'identité de son auteur ni les circonstances de sa confection n'ont été clairement établies. Même si le témoin H______ a déclaré que l'employeur aurait évoqué un complot ourdi par l'intimé et l'un de ses collègues, le lien avec la note précitée, voire avec le licenciement, n'est pas apparent. Ces éléments n'apparaissent, en tout état, pas suffisants pour représenter des indices dont résulterait une motivation réelle autre que celle que l'appelante a soutenue et démontrée en procédure. Enfin, les circonstances du licenciement ne sont pas aussi exceptionnelles que l'intimé le soutient: la reconduite immédiate à l'extérieur et la fermeture à clé peuvent se justifier au regard de l'activité de l'intimé et des données qu'il connaissait; quant à la présence d'un agent de sécurité, si elle n'était pas forcément adéquate, l'employé n'a pas allégué qu'elle aurait représenté une contrainte ou une menace concrètes. En définitive, l'intimé n'est ainsi pas parvenu à apporter des indices faisant apparaître comme non réelle la motivation du congé ou les circonstances de celui-ci comme relevant de l'abus de droit. Le jugement attaqué sera donc confirmé sur ce point. 5.             Il n'est pas perçu de frais (art. 114 let. c CPC) ni alloué de dépens (art. 22 al. 2 LaCC).![endif]&gt;![if&gt; * * * * * PAR CES MOTIFS, La Chambre des prud'hommes, groupe 4 : A la forme : Déclare recevables l'appel formé par A______ SÀRL contre le chiffre 3 du dispositif du jugement rendu le 5 novembre 2015 par le Tribunal des prud'hommes et l'appel joint formé par B______ contre le chiffre 6 du dispositif dudit jugement. Au fond : Confirme ce jugement. Déboute les parties de toutes autres conclusions. Siégeant : Madame Sylvie DROIN, présidente; Madame Nadia FAVRE,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