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C/7711/2022 vom 14. Februar 2023</w:t>
      </w:r>
    </w:p>
    <w:p>
      <w:r>
        <w:t>GE Cour de justice, 2023-02-14, FR</w:t>
      </w:r>
    </w:p>
    <w:p>
      <w:r>
        <w:rPr>
          <w:b/>
        </w:rPr>
        <w:t xml:space="preserve">Quelle: </w:t>
      </w:r>
      <w:r>
        <w:t>https://mcp.opencaselaw.ch/entscheid/ge_gerichte_C_7711_2022</w:t>
      </w:r>
    </w:p>
    <w:p>
      <w:r>
        <w:t>FR: GE_GERICHTE C/7711/2022 du 14 février 2023</w:t>
      </w:r>
    </w:p>
    <w:p>
      <w:r>
        <w:t>IT: GE_GERICHTE C/7711/2022 del 14 febbraio 2023</w:t>
      </w:r>
    </w:p>
    <w:p>
      <w:pPr>
        <w:pStyle w:val="Heading2"/>
      </w:pPr>
      <w:r>
        <w:t>Erwägungen</w:t>
      </w:r>
    </w:p>
    <w:p>
      <w:r>
        <w:rPr>
          <w:b/>
        </w:rPr>
        <w:t>E. 1.1</w:t>
      </w:r>
    </w:p>
    <w:p>
      <w:r>
        <w:t>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adressé à la Cour. Interjeté dans le délai et les formes prévus par la loi, le recours est, en l'espèce, recevable.</w:t>
      </w:r>
    </w:p>
    <w:p>
      <w:r>
        <w:rPr>
          <w:b/>
        </w:rPr>
        <w:t>E. 1.2</w:t>
      </w:r>
    </w:p>
    <w:p>
      <w:r>
        <w:t>Dans le cadre d'un recours, l'autorité a un plein pouvoir d'examen en droit, mais un pouvoir limité à l'arbitraire en fait, n'examinant que les griefs formulés et motivés par le recourant (art. 320 CPC; Hohl, Procédure civile, Tome II, 2010, n. 2307).</w:t>
      </w:r>
    </w:p>
    <w:p>
      <w:r>
        <w:rPr>
          <w:b/>
        </w:rPr>
        <w:t>E. 1.3</w:t>
      </w:r>
    </w:p>
    <w:p>
      <w:r>
        <w:t>Les conclusions, les allégations de fait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in Bohnet, Procédure civile suisse, Les grands thèmes pour les praticiens, p. 132-133). Les faits qui sont immédiatement connus du tribunal ("gerichtsnotorische Tatsachen"), notamment parce qu'ils ressortent d'une autre procédure entre les mêmes parties, peuvent être pris en considération même en l'absence d'allégation ou d'offre de preuve correspondante (arrêt du Tribunal fédéral 5P_205/2004 du 20 août 2004 consid. 3.3 et la réf. cit.). Il s'agit, en effet, de faits notoires qui n'ont pas à être prouvés et ne peuvent pas être considérés comme nouveaux (arrêts du Tribunal fédéral 5A_610/2016 du 3 mai 2017 consid. 3.1; 4A_269/2010 du 23 août 2010 consid. 1.3, publié in SJ 2011 I 58; sur la notion de fait notoire en général, cf. ATF 135 III 88 consid. 4.1). En l'espèce, les faits allégués par le recourant sont connus du juge et des parties, dans la mesure où ils résultent de procédures connexes opposant celles-ci. Il en a été tenu compte dans l'état de fait ci-dessus. Les conclusions en irrecevabilité de l'intimée seront en conséquence rejetées.</w:t>
      </w:r>
    </w:p>
    <w:p>
      <w:r>
        <w:rPr>
          <w:b/>
        </w:rPr>
        <w:t>E. 1.4</w:t>
      </w:r>
    </w:p>
    <w:p>
      <w:r>
        <w:t>Le recours étant instruit en procédure sommaire (art. 251 let. a CPC), la maxime des débats s'applique et la preuve des faits allégués doit être apportée par titres (art. 55 al. 1, 255 let. a a contrario et 254 CPC). En outre, la maxime de disposition s'applique (art. 58 al. 1 CPC).</w:t>
      </w:r>
    </w:p>
    <w:p>
      <w:r>
        <w:rPr>
          <w:b/>
        </w:rPr>
        <w:t>E. 2</w:t>
      </w:r>
    </w:p>
    <w:p>
      <w:r>
        <w:t>Le recourant soutient que le premier juge avait violé son droit d'être entendu, garanti par l'art. 29 al. 2 Cst., en relation avec l'art. 81 al. 1 et 3 LP, en n’explicitant pas pourquoi il faisait fi de la procédure de divorce en cours et des incidences que celle-ci pourrait avoir sur le montant dû ni les motifs pour lesquels il avait écarté l'exception de compensation soulevée.</w:t>
      </w:r>
    </w:p>
    <w:p>
      <w:r>
        <w:rPr>
          <w:b/>
        </w:rPr>
        <w:t>E. 2.1</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arrêt du Tribunal fédéral 9C_3/2011 , 9C_51/2011 du 8 juin 2011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publié in RDAF 2009 II p. 434; 9C_3/2011 , 9C_51/2011 précité ibidem).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(cf. ATF 133 III 235 consid. 5.2; 126 I 97 consid. 2b; arrêts du Tribunal fédéral 9C_3/2011 , 9C_51/2011 précité ibidem). Il n'y a en particulier pas de violation du droit d'être entendu sous l'angle d'une motivation lacunaire lorsque le recourant est en mesure d'attaquer le raisonnement de l'arrêt attaqué, ce qui démontre qu'il l'a saisi (arrêt du Tribunal fédéral 5A_134/2013 du 23 mai 2013 consid. 4.2). En procédure sommaire, la motivation peut être plus succincte qu'en procédure ordinaire (Mazan, Basler Kommentar, Schweizerische Zivilprozessordnung, 2ème éd., 2013, n. 7 ad art. 256 CPC). Contrevenant au droit d'être entendu, une motivation insuffisante constitue une violation du droit, que la juridiction supérieure peut librement examiner aussi bien en appel que dans le cadre d'un recours au sens des art. 319 ss CPC (Tappy, in CPC, Commentaire Romand, Code de procédure civile, 2ème éd., 2019, n. 18 ad art. 239).</w:t>
      </w:r>
    </w:p>
    <w:p>
      <w:r>
        <w:rPr>
          <w:b/>
        </w:rPr>
        <w:t>E. 2.2</w:t>
      </w:r>
    </w:p>
    <w:p>
      <w:r>
        <w:t>En l'espèce, le grief est infondé. Le premier juge a en effet exposé quelles étaient les pièces valant titre de mainlevée définitive, s'agissant de décisions définitives et exécutoires, et considéré que le recourant n'avait pas apporté la preuve de sa libération, ni de celle de l'existence d'une créance compensante, laquelle devait également ressortir d'un titre exécutoire, pour autant qu'elle fût admise sans réserve par le poursuivant. Bien que succincte, cette motivation est suffisante et le recourant a été en mesure de l'attaquer dans le présent recours. Le juge n'avait pas à se prononcer sur la procédure de divorce en cours, sans pertinence pour l'issue de la présente cause, comme il sera vu ci-après.</w:t>
      </w:r>
    </w:p>
    <w:p>
      <w:r>
        <w:rPr>
          <w:b/>
        </w:rPr>
        <w:t>E. 3</w:t>
      </w:r>
    </w:p>
    <w:p>
      <w:r>
        <w:t>3.1.1 Le créancier qui est au bénéfice d'un jugement exécutoire peut requérir du juge la mainlevée définitive de l'opposition (art. 80 al. 1 LP) 3.1.2 Les mesures protectrices que le juge a ordonnées déploient encore leurs effets pendant la procédure de divorce, si elles ne sont pas modifiées par des mesures provisionnelles (ATF 129 III 60 c. 2, JdT 2003 I 45, SJ 2003 I 273; arrêts du Tribunal fédéral 5A_182/2007 du 11 juin 2007 consid. 2.1; 5A_183/2010 du 19 avril 2010 consid. 3.3.1). Lorsque des mesures provisionnelles ont été ordonnées pour la durée de la procédure de divorce, le juge du divorce ne saurait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141 III 376 consid. 3.3.4; 127 III 496 consid. 3a et 3b/bb). 3.1.3 Le juge doit ordonner la mainlevée définitive de l'opposition, à moins que l'opposant ne prouve par titre que la dette a été éteinte ou qu'il a obtenu un sursis, postérieurement au jugement, ou qu'il ne se prévale de la prescription (art. 81 al. 1 LP). Par extinction de la dette, la loi ne vise pas seulement le paiement, mais aussi toute autre cause de droit civil, en particulier la compensation. Un tel moyen ne peut toutefois être retenu que si la créance compensante résulte elle-même d'un titre exécutoire ou qu'elle est admise sans réserve par le poursuivant. Contrairement à ce qui vaut pour la mainlevée provisoire (art. 82 al. 2 LP), le poursuivi ne peut se borner à rendre sa libération vraisemblable; il doit, au contraire, en apporter la preuve stricte (ATF 136 III 624 consid. 4.2.1 et les réf. cit.). 3.1.4 Celui qui, sans cause légitime, s'est enrichi aux dépens d'autrui, est tenu à restitution. La restitution est due en particulier, de ce qui a été reçu sans cause valable, en vertu d'une cause qui ne s'est pas réalisée, ou d'une cause qui a cessé d'exister (art. 62 CO). 3.1.5 Lorsque deux personnes sont débitrices l'une envers l'autre de sommes d'argent ou d'autres prestations de même espèce, chacune des parties peut compenser sa dette avec sa créance, si les deux dettes sont exigibles (art. 120 CO). Ne peuvent être éteintes par compensation contre la volonté du créancier les créances dont la nature spéciale exige le paiement effectif entre les mains du créancier, telles que des aliments ( ) (art. 135 ch. 2 CO). 3.2.1 En l'espèce, il est acquis que le jugement sur mesures protectrices de l'union conjugale, condamnant le recourant à verser à l'intimée la somme de 5'000 fr. par mois dès le 14 juillet 2014 à titre de contribution à son entretien, est définitif et exécutoire. Ce montant a été modifié par ordonnance de mesures provisionnelles du 26 juin 2019, dans le cadre de la procédure de divorce intentée le 2 mai 2016. Ainsi jusqu'au mois de juin 2019, c'est bien le jugement de mesures protectrices qui déployait ses effets. Le montant en poursuite de 165'000 fr., pour la période de septembre 2016 à juin 2019 est ainsi couvert par ce jugement et c'est à bon droit que le Tribunal a considéré que l'intimée disposait à cet égard d'un titre de mainlevée définitive. Le recourant ne remet pas en cause que l'arrêt de la Cour du 6 mars 2018 et celui du Tribunal fédéral 4 décembre 2018, en ce qu'ils concernent les dépens réclamés en poursuite, constituent des titres de mainlevée définitive. 3.2.2 Le recourant n'a pas démontré par titres que les contributions réclamées du mois de septembre 2016 au mois de juin 2019, à raison de 5'000 fr. par mois selon le jugement prononcé sur mesures protectrices, auraient été versées, alors que l'intimée le conteste. Il n'a pas démontré par titre exécutoire qu'il disposerait d'une créance en enrichissement illégitime contre l'intimée. A cet égard, les montants versés de 450'000 fr. et 92'000 euros l'ont été en paiement du rachat des parts de copropriété de l'intimée dans l'appartement conjugal et le chalet de C______. Il n'apparaît ainsi pas que celle-ci soit enrichie illégitimement de ces montants. Le recourant n'a pas produit d'autre titre de mainlevée définitive condamnant l'intimée à lui verser un quelconque montant, qu'il pourrait opposer en compensation. De plus, le montant en poursuite de 165'000 fr. concerne des contributions d'entretien, dont le paiement ne saurait être éteint par compensation. Ainsi c'est à bon droit que le Tribunal a prononcé la mainlevée définitive de l'opposition. Le recours infondé sera dès lors rejeté.</w:t>
      </w:r>
    </w:p>
    <w:p>
      <w:r>
        <w:rPr>
          <w:b/>
        </w:rPr>
        <w:t>E. 4</w:t>
      </w:r>
    </w:p>
    <w:p>
      <w:r>
        <w:t>Les frais du recours, arrêtés à 1'125 fr., seront mis à la charge du recourant qui succombe (art. 106 CPC), et compensés avec l'avance opérée, du même montant, acquise à l'Etat (art. 111 al. 1 CPC). Le recourant sera en outre condamné à verser à l'intimée la somme de 1'500 fr. à titre de dépens de recours, compte tenu de l'activité déployée par le conseil de celle-ci pour répondre (art. 23 LaCC, art. 84, 88 à 90 RTFMC). * * * * * PAR CES MOTIFS, La Chambre civile : A la forme : Déclare recevable le recours interjeté le 27 octobre 2022 par A______ contre le jugement JTPI/12021/2022 rendu le 12 octobre 2022 par le Tribunal de première instance dans la cause C/7711/2022-8 SML. Au fond : Le rejette. Déboute les parties de toutes autres conclusions. Sur les frais : Arrête les frais du recours à 1'125 fr., les met à la charge de A______ et dit qu'ils sont compensés avec l'avance fournie, acquise à l'Etat de Genève. Condamne A______ à verser à B______ la somme de 1'500 fr. à titre de dépens de recours. Siégeant : Madame Pauline ERARD, présidente; Madame Sylvie DROIN, Madame Nathalie LANDRY-BARTHE, juges; Madame Marie-Pierre GROSJEAN, greffière. La présidente : Pauline ERARD La greffière : Marie-Pierre GROSJEAN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