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C/7692/2015 vom 2. Juli 2018</w:t>
      </w:r>
    </w:p>
    <w:p>
      <w:r>
        <w:t>GE Cour de justice, 2018-07-02, FR</w:t>
      </w:r>
    </w:p>
    <w:p>
      <w:r>
        <w:rPr>
          <w:b/>
        </w:rPr>
        <w:t xml:space="preserve">Quelle: </w:t>
      </w:r>
      <w:r>
        <w:t>https://mcp.opencaselaw.ch/entscheid/ge_gerichte_C_7692_2015</w:t>
      </w:r>
    </w:p>
    <w:p>
      <w:r>
        <w:t>FR: GE_GERICHTE C/7692/2015 du 2 juillet 2018</w:t>
      </w:r>
    </w:p>
    <w:p>
      <w:r>
        <w:t>IT: GE_GERICHTE C/7692/2015 del 2 luglio 2018</w:t>
      </w:r>
    </w:p>
    <w:p>
      <w:pPr>
        <w:pStyle w:val="Heading2"/>
      </w:pPr>
      <w:r>
        <w:t>Regeste</w:t>
      </w:r>
    </w:p>
    <w:p>
      <w:r>
        <w:t>DÉCISION ÉTRANGÈRE; RECONNAISSANCE DE LA DÉCISION ; DÉCLARATION D'EXÉCUTION ; DROIT D'ÊTRE ENTENDU ; FORMALISME EXCESSIF ; RÉSERVE DE L'ORDRE PUBLIC ; INTÉRÊT DIGNE DE PROTECTION | LDIP.25; LDIP.27</w:t>
      </w:r>
    </w:p>
    <w:p>
      <w:pPr>
        <w:pStyle w:val="Heading2"/>
      </w:pPr>
      <w:r>
        <w:t>Erwägungen</w:t>
      </w:r>
    </w:p>
    <w:p>
      <w:r>
        <w:rPr>
          <w:b/>
        </w:rPr>
        <w:t>E. 4</w:t>
      </w:r>
    </w:p>
    <w:p>
      <w:r>
        <w:t>Dans un dernier grief, le recourant soutient que l'intimé MINORS ESTATE DIRECTORATE n'avait pas l'autorisation d'agir pour l'intimée C______ et ne revêtait en conséquence pas la qualité pour agir, de sorte que sa demande d'exequatur doit être rejetée.</w:t>
      </w:r>
    </w:p>
    <w:p>
      <w:r>
        <w:rPr>
          <w:b/>
        </w:rPr>
        <w:t>E. 4.1</w:t>
      </w:r>
    </w:p>
    <w:p>
      <w:r>
        <w:t>La décision étrangère est reconnue en Suisse si, en plus de satisfaire les conditions formelles précitées, il n'existe pas de motif de refus de reconnaissance et d'exécution (art. 25 let. c LDIP). Selon l'art. 27 LDIP ("Motifs de refus"),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 lumière des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(arrêt du Tribunal fédéral 4A_120/2015 du 19 février 2016 consid. 3.2 et les références citées). La décision étrangère ne peut pas faire l'objet d'une révision au fond (art. 27 al. 3 LDIP). Ainsi, au-delà de la réserve restrictive de l'ordre public, l'autorité requise ne peut revoir le contenu de la décision quant au fond (arrêt du Tribunal fédéral 5A_267/2007 du 30 septembre 2008 consid. 4.2, Bucher, in Commentaire romand LDIP 2012, n° 9 ad art. 27 LDIP). En tant que juge de l'entraide judiciaire internationale, le juge de la reconnaissance doit uniquement vérifier la réalisation des conditions posées par la LDIP; il n'a pas à anticiper, à titre préjudiciel, sur le sort des questions de droit matériel (ATF 140 III 379 consid. 4.3; arrêt 4A_366/2011 du 31 octobre 2011 consid. 2.2, 2e par. in fine ).</w:t>
      </w:r>
    </w:p>
    <w:p>
      <w:r>
        <w:rPr>
          <w:b/>
        </w:rPr>
        <w:t>E. 4.2</w:t>
      </w:r>
    </w:p>
    <w:p>
      <w:r>
        <w:t>En l'espèce, la question de la légitimation active invoquée par le recourant pour faire obstacle à la reconnaissance de la décision relève du droit matériel et ne compte pas parmi les conditions de reconnaissance à satisfaire ni les principes fondamentaux relevant de l'ordre public suisse matériel susceptibles de faire échec à la reconnaissance, seuls points que le juge doit vérifier. L'éventuel défaut de légitimation n'empêche dès lors pas la reconnaissance et l'exécution de la décision étrangère invoquée. Par ailleurs si tant est que le recourant fait valoir que l'autorité requérante n'a pas d'intérêt digne de protection à la reconnaissance et à l'exécution de la décision litigieuse parce qu'elle ne peut valablement représenter l'intimée C______, elle perd de vue que le juge de la reconnaissance doit uniquement vérifier la réalisation des conditions de la reconnaissance, mais n'a pas à examiner en sus si le requérant dispose d'un intérêt digne de protection (ATF 140 III 379 consid. 4.3). Partant, ce grief sera également rejeté.</w:t>
      </w:r>
    </w:p>
    <w:p>
      <w:r>
        <w:rPr>
          <w:b/>
        </w:rPr>
        <w:t>E. 5</w:t>
      </w:r>
    </w:p>
    <w:p>
      <w:r>
        <w:t>Le recourant, qui succombe, sera condamné aux frais de recours (art. 106 al. 1 CPC). Ceux-ci seront arrêtés à 2'400 fr. (art. 26 et 38 RTFMC) et entièrement compensés avec l'avance du même montant fournie, qui reste acquise à l'Etat de Genève (art. 111 al. 1 CPC). Le recourant sera, en outre, condamné à verser à l'intimé MINORS ESTATE DIRECTORATE la somme de 3'000 fr. à titre de dépens de recours. Aucun dépens ne sera en revanche alloué aux intimés C______ et E______, dès lors que le représentant de la première s'en est simplement rapporté à justice, faute d'instruction reçue de sa cliente, et que la seconde n'en n'a pas sollicité l'octroi. * * * * * PAR CES MOTIFS, La Chambre civile : A la forme : Déclare recevable le recours interjeté le 22 mars 2018 par A______ contre le jugement JTPI/1177/2018 rendu le 25 janvier 2018 par le Tribunal de première instance dans la cause C/7692/2015-2 SEX. Au fond : Le rejette. Déboute les parties de toutes autres conclusions. Sur les frais : Arrête les frais judiciaires de recours à 2'400 fr., les met à la charge de A______ et dit qu'ils sont entièrement compensés avec l'avance de frais fournie, qui reste acquise à l'Etat de Genève. Condamne A______ à verser 3'000 fr. à MINORS ESTATE DIRECTORATE à titre de dépens de recours. Siégeant : Madame Fabienne GEISINGER-MARIETHOZ, présidente; Monsieur Laurent RIEBEN, Monsieur Ivo BUETTI, juges; Madame Fatina SCHAERER, greffière. La présidente : Fabienne GEISINGER-MARIETHOZ La greffière : Fatina SCHAERER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