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C/7675/2023 vom 23. Oktober 2023</w:t>
      </w:r>
    </w:p>
    <w:p>
      <w:r>
        <w:t>GE Cour de justice, 2023-10-23, FR</w:t>
      </w:r>
    </w:p>
    <w:p>
      <w:r>
        <w:rPr>
          <w:b/>
        </w:rPr>
        <w:t xml:space="preserve">Quelle: </w:t>
      </w:r>
      <w:r>
        <w:t>https://mcp.opencaselaw.ch/entscheid/ge_gerichte_C_7675_2023</w:t>
      </w:r>
    </w:p>
    <w:p>
      <w:r>
        <w:t>FR: GE_GERICHTE C/7675/2023 du 23 octobre 2023</w:t>
      </w:r>
    </w:p>
    <w:p>
      <w:r>
        <w:t>IT: GE_GERICHTE C/7675/2023 del 23 ottobre 2023</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w:t>
      </w:r>
    </w:p>
    <w:p>
      <w:r>
        <w:rPr>
          <w:b/>
        </w:rPr>
        <w:t>E. 1.2</w:t>
      </w:r>
    </w:p>
    <w:p>
      <w:r>
        <w:t>En l'espèce, la validité de la résiliation du bail est contestée, de sorte que la valeur litigieuse est supérieure à 10'000 fr. La voie de l'appel est dès lors ouverte contre le prononcé de l'évacuation.</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voie du recours est ouverte contre la décision du Tribunal relative à l'exécution de l'évacuation. Le recours formé est également recevable.</w:t>
      </w:r>
    </w:p>
    <w:p>
      <w:r>
        <w:rPr>
          <w:b/>
        </w:rPr>
        <w:t>E. 1.6</w:t>
      </w:r>
    </w:p>
    <w:p>
      <w:r>
        <w:t>Le recours est recevable pour violation du droit et constatation manifestement inexacte des faits (art. 320 CPC).</w:t>
      </w:r>
    </w:p>
    <w:p>
      <w:r>
        <w:rPr>
          <w:b/>
        </w:rPr>
        <w:t>E. 1.7</w:t>
      </w:r>
    </w:p>
    <w:p>
      <w:r>
        <w:t>L'appel et le recours, formés contre la même décision, seront traités ensemble dans le présent arrêt (art. 125 CPC).</w:t>
      </w:r>
    </w:p>
    <w:p>
      <w:r>
        <w:rPr>
          <w:b/>
        </w:rPr>
        <w:t>E. 2</w:t>
      </w:r>
    </w:p>
    <w:p>
      <w:r>
        <w:t>Les parties ont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Ainsi, les pièces nouvelles ne sont pas recevables. Elles ne sont en tout état pas pertinentes pour la solution du litige. De plus, les allégations de faits et les preuves nouvelles sont irrecevables dans le cadre d'un recours (art. 326 al. 1 CPC).</w:t>
      </w:r>
    </w:p>
    <w:p>
      <w:r>
        <w:rPr>
          <w:b/>
        </w:rPr>
        <w:t>E. 3</w:t>
      </w:r>
    </w:p>
    <w:p>
      <w:r>
        <w:t>Les intimés reprochent au Tribunal d'avoir considéré que le cas était clair.</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L'annulation du congé doit rester une ultima ratio dans le cas du locataire qui ne paie pas son loyer (arrêt du Tribunal fédéral 4A_252/2014 du 28 mai 2014 consid. 4.2). Le bailleur n'est pas habilité à résilier le contrat en application de l'art. 257d al. 2 CO lorsque le locataire est en retard notamment dans le paiement des frais de rappel (Lachat, Le bail à loyer, 2019, p. 870). Le délai comminatoire commence à courir le premier jour qui suit la réception du pli recommandé ou le lendemain de l'expiration du délai de garde auprès de la poste. Le bailleur qui apprend que la sommation n'a pas été portée à la connaissance du locataire devrait, selon le principe de la bonne foi, la répéter sous pli simple ou par courriel, en précisant que ce second envoi ne fait pas partir un nouveau délai (Lachat, op. cit., 2019, p. 875).</w:t>
      </w:r>
    </w:p>
    <w:p>
      <w:r>
        <w:rPr>
          <w:b/>
        </w:rPr>
        <w:t>E. 3.1.3</w:t>
      </w:r>
    </w:p>
    <w:p>
      <w:r>
        <w:t>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Lorsque le destinataire n'est plus atteignable à l'adresse mentionnée sur le bail, si l'auteur de l'acte ne dispose d'aucune information lui permettant de déterminer le lieu où le destinataire peut être atteint, la communication peut se faire à ladite adresse, puisque le dépôt dans la boîte aux lettres signifie que le pli entre dans la sphère d'influence du locataire. En revanche, si le bailleur sait le locataire absent et connaît avec précision le lieu où il peut être atteint (suite à une information de sa part ou de toute autre manière), c'est à ce lieu que la notification doit intervenir. A défaut, le bailleur qui se prévaudrait d'une notification dans de telles circonstances abuserait de son droit (art. 2 al. 2 CC) (Bohnet, Bail et notification viciée (arrêt du Tribunal fédéral 4A_74/2011 du 2 mai 2011), Newsletter Bail.ch, juillet 2011).</w:t>
      </w:r>
    </w:p>
    <w:p>
      <w:r>
        <w:rPr>
          <w:b/>
        </w:rPr>
        <w:t>E. 3.2</w:t>
      </w:r>
    </w:p>
    <w:p>
      <w:r>
        <w:t>En l'espèce, les mises en demeure du 11 novembre 2022 n'ont pas été retirées par les locataires, ce dont la bailleresse a été informée à réception des courriers en retour le 24 novembre 2022 et par le courrier du 25 novembre 2022 d'un des locataires. Le montant visé par ces mises en demeure a été payé le 1 er décembre 2022, reçu le lendemain par la bailleresse, soit le 11 ème jour suivant l'échéance du délai de garde à la poste, et dans les quatre jours suivant la réception effective par les locataires de la mise en demeure, soit peu après le délai de 10 jours et dans les trente jours impartis. A cela s'ajoute que la bailleresse savait que les locataires avaient constitué un avocat et fait élection de domicile en son Etude, suite à la précédente résiliation du 8 juillet 2022, contestée devant le Tribunal. Elle n'a cependant pas adressé les nouvelles mises en demeure au domicile élu ni ne s'est enquise auprès du conseil constitué de savoir si l'élection de domicile était toujours valable. En application des principes susmentionnés, la validité de la notification de la sommation, de l'exigibilité des loyers par trimestre et d'avance, par application de l'art. 12 des conditions générales et Règles et usages locatifs dans le canton de Genève, et de l'avis de résiliation peut se poser, en particulier sous l'angle de la bonne foi de la bailleresse. En effet, il apparait que la totalité du montant réclamé, y compris des frais de rappels et de mise en demeure qui n'avaient pas à être pris en compte, a été payé avec un jour de retard au maximum, voire dans le délai, suivant le moment retenu pour la notification. Dès lors, au vu des particularités du cas d'espèce, la bonne foi de la bailleresse devait être examinée, ce qui implique l'exercice d'un certain pouvoir d'appréciation par le juge et exclut l'application de la procédure du cas clair. C'est ainsi à tort que le Tribunal a fait droit à la requête. Le jugement entrepris sera en conséquence annulé et il sera statué à nouveau en ce sens que la requête en protection du cas clair de la bailleresse du 6 avril 2023 sera déclarée irrecevable. Compte tenu de ce qui précède, il n'y a pas lieu de statuer sur le recours, qui devient sans objet.</w:t>
      </w:r>
    </w:p>
    <w:p>
      <w:r>
        <w:rPr>
          <w:b/>
        </w:rPr>
        <w:t>E. 4</w:t>
      </w:r>
    </w:p>
    <w:p>
      <w:r>
        <w:t>A teneur de l'art. 22 al. 1 LaCC, il n'est pas prélevé de frais dans les causes soumises à la juridiction des baux et loyers (ATF 139 III 182 consid. 2.6). * * * * * PAR CES MOTIFS, La Chambre des baux et loyers : A la forme : Déclare recevables l'appel et le recours interjetés le 22 juin 2023 par A______, B______ SA et C______ SA contre le jugement JTBL/460/2023 rendu le 1 er juin 2023 par le Tribunal des baux et loyers dans la cause C/7675/2023-6-SE. Au fond : Annule ce jugement et, statuant à nouveau : Déclare irrecevable la requête en protection du cas clair expédiée le 6 avril 2023 au Tribunal des baux et loyers par D______ SARL à l'encontre de A______, B______ SA et C______ SA. Dit que la procédure est gratuite. Déboute les parties de toutes autres conclusions. Siégeant : Monsieur Ivo BUETTI, président; Madame Pauline ERARD et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