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C/7643/2019 vom 7. Oktober 2019</w:t>
      </w:r>
    </w:p>
    <w:p>
      <w:r>
        <w:t>GE Cour de justice, 2019-10-07, FR</w:t>
      </w:r>
    </w:p>
    <w:p>
      <w:r>
        <w:rPr>
          <w:b/>
        </w:rPr>
        <w:t xml:space="preserve">Quelle: </w:t>
      </w:r>
      <w:r>
        <w:t>https://mcp.opencaselaw.ch/entscheid/ge_gerichte_C_7643_2019</w:t>
      </w:r>
    </w:p>
    <w:p>
      <w:r>
        <w:t>FR: GE_GERICHTE C/7643/2019 du 7 octobre 2019</w:t>
      </w:r>
    </w:p>
    <w:p>
      <w:r>
        <w:t>IT: GE_GERICHTE C/7643/2019 del 7 ottobre 2019</w:t>
      </w:r>
    </w:p>
    <w:p>
      <w:pPr>
        <w:pStyle w:val="Heading2"/>
      </w:pPr>
      <w:r>
        <w:t>Regeste</w:t>
      </w:r>
    </w:p>
    <w:p>
      <w:r>
        <w:t>CPC.257; CO.257d</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arrêts du Tribunal fédéral 4A_549/2013 du 7 novembre 2013; 4A_668/2012 du 11 mars 2013).</w:t>
      </w:r>
    </w:p>
    <w:p>
      <w:r>
        <w:rPr>
          <w:b/>
        </w:rPr>
        <w:t>E. 1.2</w:t>
      </w:r>
    </w:p>
    <w:p>
      <w:r>
        <w:t>En l'espèce, l'appelante fait valoir que la résiliation du bail n'est pas valable. Au regard du montant du loyer de l'arcade en 4'774 fr. par mois, la valeur litigieuse de 10'000 fr. est atteinte. L'appel, formé par ailleurs dans le délai et la forme prescrits (art. 311 et 314 CC), est dès lors recevable.</w:t>
      </w:r>
    </w:p>
    <w:p>
      <w:r>
        <w:rPr>
          <w:b/>
        </w:rPr>
        <w:t>E. 1.3</w:t>
      </w:r>
    </w:p>
    <w:p>
      <w:r>
        <w:t>S'agissant d'une cause fondée sur l'art. 257d CO, la Chambre des baux et loyers siège sans juges assesseurs (art. 121 al. 2 LOJ).</w:t>
      </w:r>
    </w:p>
    <w:p>
      <w:r>
        <w:rPr>
          <w:b/>
        </w:rPr>
        <w:t>E. 2</w:t>
      </w:r>
    </w:p>
    <w:p>
      <w:r>
        <w:t>Le Tribunal a retenu que, faute de paiement du loyer ou de déclaration de compensation avant le terme du délai de mise en demeure, échéant le 21 novembre 2018, la résiliation du bail était valable. En particulier, l'appelante n'avait aucune créance à opposer en compensation à l'intimé puisqu'un accord pour solde de tout compte et de toute prétention avait été conclu en juin 2018, suite auquel le montant dû par l'intimé avait été crédité à l'appelante. Aucune déclaration de compensation en lien avec les travaux de plomberie et d'électricité effectués en 2014 n'avait été adressée à l'intimé. L'argument de l'appelante selon lequel elle n'avait pas reçu la lettre de mise en demeure ne pouvait être suivi car elle devait assumer les conséquences de son choix de ne pas l'avoir retiré. Compte tenu du fait qu'elle ne payait plus son loyer depuis des mois en dépit des rappels de l'intimé, elle devait s'attendre à recevoir une mise en demeure. Depuis l'expiration du terme fixé par l'avis de résiliation, l'appelante ne disposait plus de titre l'autorisant à demeurer dans les locaux de sorte que son évacuation devait être prononcée. L'appelante fait valoir qu'elle a opposé à l'intimé sa créance en compensation au titre des travaux de plomberie et d'électricité de 2014 dans son courrier du 22 février 2018. Ces travaux devaient lui être remboursés car ils étaient destinés à remédier à des défauts de la chose louée. L'intimé avait accepté la prise en charge de ces travaux. L'appelante n'avait jamais reçu l'avis comminatoire et ne pouvait pas s'attendre à le recevoir car des discussions étaient en cours entre les parties. Le cas n'était pas clair et il y avait lieu de procéder à une instruction plus complète.</w:t>
      </w:r>
    </w:p>
    <w:p>
      <w:r>
        <w:rPr>
          <w:b/>
        </w:rPr>
        <w:t>E. 2.1.1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 possibilité d'opposer en compensation une contre-créance contestée existe aussi pour le locataire mis en demeure de payer un arriéré de loyer (art. 257d CO); la déclaration de compensation doit toutefois intervenir avant l'échéance du délai de grâce. La contre-créance opposée en compensation doit en outre pouvoir être prouvée sans délai (arrêt du Tribunal fédéral 4A_140/2014 du 6 août 2014, consid. 5.2). En cas d'envoi recommandé, l'avis comminatoire est considéré comme reçu par le locataire le septième et dernier jour du délai de garde postal, si l'envoi n'est pas retiré par son destinataire (Wessner, Droit du bail à loyer et à ferme, 2017, n. 21 ad art. 257d CO), si celui-ci devait s'attendre, avec une certaine probabilité, à recevoir une communication de son cocontractant (arrêt du Tribunal fédéral 4A_250/2008 du 18 juin 2008 consid. 3.2.2).</w:t>
      </w:r>
    </w:p>
    <w:p>
      <w:r>
        <w:rPr>
          <w:b/>
        </w:rPr>
        <w:t>E. 2.2</w:t>
      </w:r>
    </w:p>
    <w:p>
      <w:r>
        <w:t>En l'espèce, c'est à juste titre que le Tribunal a retenu que l'appelante n'avait pas effectué de déclaration de compensation dans le délai comminatoire. En effet, contrairement à ce que fait valoir l'appelante, son courrier du 22 février 2018 ne saurait être considéré comme une déclaration valable de compensation. Dans ce courrier l'appelante ne mentionne aucune compensation puisqu'elle précise au contraire qu'elle va s'acquitter des loyers arriérés dans les prochains jours. Par la suite, les parties sont parvenue à un accord concernant les montants dus par l'intimé au titre d'indemnisation pour les travaux qu'il avait effectués en 2016/2017. Le fait que le courrier du 7 juin 2018 de l'intimé n'ait pas été retourné signé comme il le proposait n'est pas déterminant puisque l'appelante a accepté la proposition le 15 juin 2018. Contrairement à ce que fait valoir l'appelante, cette acceptation n'était assortie d'aucune déclaration de compensation en lien avec les travaux de plomberie et d'électricité de 2014. L'appelante s'est limitée à cet égard à proposer à l'intimé de prendre en charge le 25% de la facture sur son budget de l'année 2019, proposition que l'intimé n'a au demeurant pas acceptée. Au vu du courrier de l'intimé du 9 juillet 2018, invitant expressément l'appelante à reprendre le paiement du loyer dès fin juillet 2018, et des deux rappels qui lui ont été adressés les 15 août et 17 septembre 2018, l'appelante ne pouvait ignorer qu'elle était tenue au paiement du loyer de l'arcade qu'elle occupait. Ses allégations selon lesquelles elle n'aurait pas reçu ces rappels ne sont pas crédibles et ce point n'est en tout état de cause pas déterminant. Le fait que l'appelante n'ait pas réclamé le courrier recommandé contenant la mise en demeure du 11 octobre 2018 n'est pas non plus décisif. En application de la jurisprudence précitée, l'envoi contenant la mise en demeure, même non retiré, est réputé reçu le dernier jour du délai de garde postal, qui était in casu le 22 octobre 2018. En effet, vu l'échange de correspondance intervenu entre juin et juillet 2018, la locataire devait s'attendre à recevoir une communication du bailleur relative à l'arriéré de loyer. Il ressort de ce qui précède que, contrairement à ce qu'elle prétend, l'appelante n'a pas adressé à l'intimé de déclaration de compensation avant l'échéance du terme fixé par la mise en demeure. En tout état de cause, l'existence de la contre-créance alléguée par l'appelante n'est pas établie. En particulier, et contrairement à ce que prétend l'appelante, aucun élément du dossier ne permet de retenir que cette contre-créance a été reconnue par l'intimé, que ce soit personnellement ou par l'intermédiaire de la régie précédemment en charge de la gérance de l'immeuble. L'appelante ne conteste par ailleurs pas ne pas s'être acquittée des arriérés de loyers dus à l'intimé. C'est par conséquent à juste titre que le Tribunal a considéré que la résiliation du bail était valable. L'appelante ne disposant plus de titre l'autorisant à demeurer dans les locaux, le Tribunal a ordonné son évacuation à bon droit, étant précisé que les modalités d'exécution de celle-ci fixées par le Tribunal ne sont pas contestées. Le jugement querellé sera par conséquent confirmé.</w:t>
      </w:r>
    </w:p>
    <w:p>
      <w:r>
        <w:rPr>
          <w:b/>
        </w:rPr>
        <w:t>E. 3</w:t>
      </w:r>
    </w:p>
    <w:p>
      <w:r>
        <w:t>Il n'est pas prélevé de frais ni alloué de dépens, s'agissant d'une cause soumise à la juridiction des baux et loyers (art. 22 al. 1 LaCC). * * * * * PAR CES MOTIFS, La Chambre des baux et loyers : A la forme : Déclare recevable l'appel interjeté le 15 juillet 2019 par A______ SA contre le jugement JTBL/671/2019 rendu le 17 juin 2019 par le Tribunal des baux et loyers dans la cause C/7643/2019-8-SE. Au fond : Confirme le jugement précité.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