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C/7636/2016 vom 12. Juli 2018</w:t>
      </w:r>
    </w:p>
    <w:p>
      <w:r>
        <w:t>GE Cour de justice, 2018-07-12, FR</w:t>
      </w:r>
    </w:p>
    <w:p>
      <w:r>
        <w:rPr>
          <w:b/>
        </w:rPr>
        <w:t xml:space="preserve">Quelle: </w:t>
      </w:r>
      <w:r>
        <w:t>https://mcp.opencaselaw.ch/entscheid/ge_gerichte_C_7636_2016</w:t>
      </w:r>
    </w:p>
    <w:p>
      <w:r>
        <w:t>FR: GE_GERICHTE C/7636/2016 du 12 juillet 2018</w:t>
      </w:r>
    </w:p>
    <w:p>
      <w:r>
        <w:t>IT: GE_GERICHTE C/7636/2016 del 12 luglio 2018</w:t>
      </w:r>
    </w:p>
    <w:p>
      <w:pPr>
        <w:pStyle w:val="Heading2"/>
      </w:pPr>
      <w:r>
        <w:t>Regeste</w:t>
      </w:r>
    </w:p>
    <w:p>
      <w:r>
        <w:t>CPC.316.al3; CPC.150.al1; CO.271; CO.273.letb.ch1; CO.271a.al1.leta; CO.272.al1; CO.272.letb.ch1</w:t>
      </w:r>
    </w:p>
    <w:p>
      <w:pPr>
        <w:pStyle w:val="Heading2"/>
      </w:pPr>
      <w:r>
        <w:t>Erwägungen</w:t>
      </w:r>
    </w:p>
    <w:p>
      <w:r>
        <w:rPr>
          <w:b/>
        </w:rPr>
        <w:t>E. 2</w:t>
      </w:r>
    </w:p>
    <w:p>
      <w:r>
        <w:t>, au loyer de 1’685 fr. et disponible moyennant une reprise de 25'000 fr., a été considéré comme trop éloigné de la vieille ville. Un cabinet à la Terrassière, au loyer mensuel de 2'200 fr., requérant des travaux pour un montant de l’ordre de 30'000 fr., a été considéré comme éloigné de la Vieille-ville (pièce 9). q. Le Tribunal a entendu deux témoins. F______, assistante médicale de B______ depuis 2010, a déclaré que les patients de celui-ci étaient au moins pour moitié des personnes habitant le quartier (Vieille-ville, Rive, Eaux-Vives). G______, secrétaire de A______ depuis 2010, a déclaré que le centre recevait entre 80 et 90 patients par jour. A______ disposait de 12 salles de traitement, ce qui était insuffisant pour répondre à la demande. Il en résultait un temps d'attente pour les patients de l'ordre de cinq minutes. Par ailleurs, les services offerts n'étaient pas optimaux en raison du manque d'espace. Environ six salles de soins supplémentaires pourraient être créées dans les locaux actuellement sous-loués à B______. r. Le 30 septembre 2017, la doctoresse C______, collaboratrice de A______ a quitté les locaux. Elle a été remplacée dès le 2 octobre 2017 par H______, spécialiste en médecine ______ et ______. s. Par écritures des 2 et 3 août 2017, les parties ont persisté dans leurs conclusions. t. B______ a adressé une écriture de réplique au Tribunal le</w:t>
      </w:r>
    </w:p>
    <w:p>
      <w:r>
        <w:rPr>
          <w:b/>
        </w:rPr>
        <w:t>E. 2.1</w:t>
      </w:r>
    </w:p>
    <w:p>
      <w:r>
        <w:t>Lorsque le bail est de durée indéterminée, ce qui est le cas lorsqu'il contient une clause de reconduction tacite, chaque partie est en principe libre de résilier le contrat pour la prochaine échéance contractuelle ou légale en respectant le délai de congé (art. 266a al. 1 CO; ATF 140 III 496 consid. 4.1; 138 III 59 consid. 2.1; arrêts du Tribunal fédéral 4A_388/2016 du 15 mars 2017 consid. 3.1; 4A_293/2016 du 13 décembre 2016 consid. 5.2).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4A_293/2016 précité consid. 5.2.1; 4A_484/2012 du 28 février 2013 consid. 2.3.1). La résiliation ordinaire du bail ne suppose pas l'existence d'un motif de résiliation particulier (art. 266a al. 1 CO; ATF 140 III 496 consid. 4.1; 138 III 59 consid. 2.1 p. 62). Le bailleur peut ainsi congédier le locataire pour exploiter son bien de la façon la plus conforme à ses intérêts (ATF 136 III 190 consid. 3 p. 194), pour effectuer des travaux de transformation ou de rénovation importants qui entravent considérablement l'usage de la chose louée (ATF 142 III 91 consid. 3.2.1; 140 III 496 consid. 4.1), pour optimiser son rendement dans les limites fixées par la loi (ATF 136 III 190 consid. 2), ou pour utiliser les locaux lui-même ou les céder à ses proches (arrêts du Tribunal fédéral 4A_388/2016 du 15 mars 2017 consid. 3.1; 4A_198/2016 du 7 octobre 2016 consid. 4.3 et 4.5; 4A_18/2016 du 26 août 2016 consid. 3.3 et 4). Selon l’article 271 CO, le congé est annulable lorsqu'il contrevient aux règles de la bonne foi. 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 Il s’agit d’un cas d’application de l'article 2 alinéa 1 CC, selon lequel chacun est tenu d’exercer ses obligations selon les règles de la bonne foi. Sur le principe, il n’y a pas d’abus à résilier un bail pour son échéance. En effet, bailleur et locataire ne sont pas soumis à une obligation de fidélité (BOHNET/MONTINI, Droit du bail à loyer , 2010, n. 3 ad art. 271 CO). Pour que le congé soit annulable, il n’est pas nécessaire que l’attitude de la partie qui résilie le bail puisse être qualifiée d’abus « manifeste » de droit au sens de l'article 2 al. 2 CC (LACHAT, Commentaire romand code des obligations I, 2 ème édition, n. 6 ad. art. 271). Toute résiliation qui ne repose sur aucun intérêt digne de protection, ce consacre une attitude déloyale, qui résulte d’une disproportion manifeste entre les intérêts en présence ou dont le motif est manifestement un prétexte, tombe sous le coup de l’article 271 alinéa 1 CO (LACHAT, op. cit, loc cit.) .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mais pour autant qu’il n’existe pas une disproportion manifeste des intérêts en présence. L'article 271 alinéa 1 CO vise singulièrement toute résiliation qui dénote une attitude déloyale résultant d'une disproportion évidente entre les intérêts réciproques du bailleur et du locataire (arrêt du Tribunal fédéral 4A_297/2010 du 6 octobre 2010). Un congé donné par un bailleur qui entend disposer des locaux pour lui-même ou les mettre à disposition des membres de sa famille ou de proche ne contrevient pas aux règles de la bonne foi, même si le besoin invoqué n’est ni immédiat, ni urgent (arrêt du Tribunal fédéral 4A_130/2008 du 26 mai 2008; ACJC/1552/2014 du 17 décembre 2014).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120 II 105 ; arrêt du Tribunal fédéral 4A_623/2010 du 2 février 2011). Celui qui donne le congé doit ainsi au moins rendre vraisemblable le motif du congé (arrêts du Tribunal fédéral 4A_518/2010 du 16 décembre 2010 et 4A_575/2008 du 19 février 2009). Le caractère abusif ou non de la résiliation s'apprécie au moment où l'auteur du congé manifeste sa volonté de mettre un terme au contrat. Le motif du congé invoqué doit ainsi exister au moment de la résiliation. Rien n’interdit de prendre en compte des faits postérieurs en vue de reconstituer ce que devait être la volonté réelle au moment où la résiliation a été donnée (arrêts du Tribunal fédéral 4A_623/2010 du 2 février 2011; 4A_518/2010 du 16 décembre 2010; ACJC/796/2015 du 29 juin 2015). L'auteur de la motivation est lié par les motifs qu'il a donnés. En cours de procédure, il peut néanmoins les compléter et les expliciter s'il a de bonnes raisons de le faire. De plus, la motivation doit être donnée dans le respect des règles de la bonne foi. En particulier, les motifs avancés doivent être vrais. Si le bailleur donne des motifs mensongers et que le juge s'en aperçoit, le congé doit en règle générale être annulé ( ACJC/959/2012 du 29 juin 2012, ACJC/283/2008 du 3 mars 2008; LACHAT, op. cit., p. 732). Les dispositions en matière de protection contre les congés s'appliquent à la sous-location jusqu'à l'extinction du bail principal (art. 273b al. 1 CO).</w:t>
      </w:r>
    </w:p>
    <w:p>
      <w:r>
        <w:rPr>
          <w:b/>
        </w:rPr>
        <w:t>E. 2.2</w:t>
      </w:r>
    </w:p>
    <w:p>
      <w:r>
        <w:t>En l’occurrence, le sous-locataire soutient que le congé serait annulable en vertu de l'article 271a alinéa 1 lettre a CO, qui sanctionne le congé « représailles ». Selon lui, l'avis de résiliation du 24 mars 2016 aurait été antidaté, et serait en réalité intervenu suite à la réception du courrier de son avocat du 24 mars 2016. Cette affirmation a été contredite par l'administrateur délégué de A______ lors de son audition par devant le Tribunal. Datée du jeudi 24 mars 2016, veille de Vendredi Saint, on ignore quand la lettre de l'avocat est exactement parvenue à son destinataire, mais celui-ci a indiqué l’avoir reçue après avoir envoyé l’avis de résiliation. Pour sa part, l’avis de résiliation querellé, daté également du 24 mars 2016, est parvenu à l’office de retrait/de distribution le mercredi 30 mars à 7 h. 22, ce qui implique qu’il a été nécessairement posté un ou deux jours ouvrables auparavant, de sorte qu’il ne peut pas être exclu qu’il ait effectivement été posté le 24 mars 2016. Ainsi, l’allégation selon laquelle l'avis de résiliation du 24 mars 2016 aurait été antidaté et en réalité émis après la réception du courrier de l'avocat du 24 mars 2016 n’a pas été établie à satisfaction de droit. En outre, le courrier de l'avocat informait A______ de la constitution de celui-ci et lui demandait de passer par son intermédiaire pour toute communication avec le sous-locataire. Aucune prétention découlant du bail n’était formulée dans le cadre de ce courrier, de sorte que les conditions de l'article 271a alinéa 1 let. a CO ne seraient de toute façon pas réalisées. Par ailleurs, A______ a démontré que le congé avait été donné car elle entendait disposer des locaux pour elle-même. Il a été démontré par la sous-bailleresse qu’elle devait faire face à l’augmentation de sa clientèle et que pour ce faire elle devait disposer de locaux supplémentaires. La motivation de A______ est restée constante durant toute la procédure. En outre, les explications qu’elle a fournies lors de son audition, les pièces qu’elle a produites ainsi que les déclarations du témoin G______ ont démontré le besoin qu’avait la sous-bailleresse de disposer de nouveaux locaux.</w:t>
      </w:r>
    </w:p>
    <w:p>
      <w:r>
        <w:rPr>
          <w:b/>
        </w:rPr>
        <w:t>E. 2.3</w:t>
      </w:r>
    </w:p>
    <w:p>
      <w:r>
        <w:t>Par conséquent, la validité du congé doit être admise et la Cour confirmera le chiffre 1 du dispositif du jugement du Tribunal sur ce point. 3. B______ se plaint de ce que le contrat de bail a fait l’objet d’une unique prolongation de trois ans et A______ conteste pour sa part le principe même d’une prolongation. 3.1 Aux termes des articles 272 alinéa 1 et 272b alinéa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Selon l'article 272 alinéa 2 CO,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4A_57/2012 du 29 juin 2012 consid. 2.3, in SJ 2012 I p. 473; 4A_31/201 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2008, p. 781), ainsi que du besoin plus ou moins urgent pour le bailleur de voir partir le locataire (ATF 136 III 190 consid. 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4C_62/2000 du 15 mai 2002). S'agissant des conséquences pénibles du congé,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Quant au montant du loyer,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les locaux qui en représente la contrepartie équitable et usuelle; de même, il ne saurait refuser de déménager dans un endroit où il est moins connu de la clientèle car un tel inconvénient, lié à la résiliation elle-même, ne constitue pas en soi une conséquence pénible au sens de la loi (arrêt du Tribunal fédéral non publié du 18.4.94 C. c/ X. SA).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265 -266; 102 II 254 = JT 1977 I 558 ; ACJC/218/1992 ). Le juge peut tenir compte du délai qui s'était coulé entre le moment de la résiliation et celui où elle devait prendre effet, ainsi que du fait que le locataire n'a pas entrepris de démarches sérieuses pour trouver une solution de remplacement (ATF 125 III 226 consid. 4c et arrêt du Tribunal fédéral 4A_57/2012 du 29 juin 2012 consid. 2.3, in SJ 2012 I p.473). 3.2 En l’occurrence, lors de la résiliation du bail, les rapports contractuels entre les parties avaient duré près de 8 ans. Dans la cadre de la procédure, A______ a démontré qu’elle connaissait une croissance considérable de sa patientèle et que les locaux à sa disposition étaient insuffisants. Il ressort des déclarations du témoin G______ que le délai pour obtenir un rendez-vous est d’environ un mois et demi, et que le temps pendant lequel les patients doivent attendre leur tour dans la salle d’attente ne dépasse pas 5 minutes. Ces attentes sont usuelles dans les cabinets genevois, si bien que l’urgence de la sous-bailleresse est relative. B______, médecin âgé de 72 ans, n’a pas démontré connaître des difficultés financières. Le fait qu’il ait un enfant qui, à l’époque, était au collège, ne signifie pas qu’il subisse de telles difficultés. Le compte de pertes et profits qu’il a produit sous pièce 9 établit un bénéfice de 158'829 fr. 45 en 2012, respectivement de 206'353 fr. 62 en 2011. Par ailleurs, il s’est écoulé plus d'un an depuis la résiliation du bail. En outre, si le sous-locataire a établi avoir effectué des recherches de locaux de remplacement, on ignore à quelles dates elles ont eu lieu, le récapitulatif daté d’avril 2017 ne le mentionnant pas. La sous-bailleresse a proposé plusieurs locaux de remplacement dans une fourchette de prix conforme au marché locatif genevois et dont la localisation semblait correcte. Toutefois, aucun de ces locaux n’a convenu à B______, à raison des prétendues difficultés d’accès qu’ils présentent pour sa patientèle. Cela étant, il a renoncé à plusieurs cabinets médicaux disponibles, dont deux en particulier impliquaient un loyer de même ordre que celui versé pour les locaux querellés, voire un loyer inférieur, tout en supposant des travaux de l’ordre de 25'000 à 30’000 fr. B______ a évoqué un risque de perte de patientèle, alors que son assistante a indiqué aux premiers juges que les patients venaient pour moitié de la Vieille-ville, de Rive et des Eaux-Vives, de sorte qu’un cabinet situé à la Terrassière s’inscrit dans ce périmètre. 3.3 Au vu de l’ensemble des circonstances et de la pesée des intérêts en présence, il convient d’octroyer à B______ une première prolongation de bail d’un an et demi, soit jusqu’au 31 mars 2019. Compte tenu des éléments exposés ci-dessus, cette prolongation devrait permettre à B______ de disposer du temps nécessaire pour trouver des locaux comparables. A cet égard, le fait que des travaux de l’ordre de 25'000 fr. ou 30'000 fr. soient nécessaires ne saurait être considéré comme un obstacle dirimant, ces travaux pouvant être amortis sur la durée du bail. Par ailleurs, le fait qu’il reprenne un cabinet médical pourrait également lui amener de nouveaux patients. Si ses recherches devaient s’avérer infructueuses, il pourrait alors solliciter une seconde prolongation. 3.4 Le chiffre 2 du dispositif du jugement entrepris sera par conséquent annulé et modifié dans le sens qui précède. 4. A teneur de l'article 22 alinéa 1 LaCC, il n'est pas prélevé de frais dans les causes soumises à la juridiction des baux et loyers, étant rappelé que l'article 116 alinéa 1 CPC autorise les cantons à prévoir des dispenses de frais dans d'autres litiges que ceux visés à l'article 114 CPC (ATF 139 III 182 consid 2.6). * * * * * PAR CES MOTIFS, La Chambre des baux et loyers : A la forme : Déclare recevables les appels interjetés le 27 septembre 2017 par A______ SARL et B______ contre le jugement JTBL/756/2017 du 24 août 2017 rendu par le Tribunal des baux et loyers dans la cause C/7636/2016-4-OSB. Au fond : Confirme les chiffres 1 et 3 du jugement JTBL/756/2017 du 24 août 2017 rendu par le Tribunal des baux et loyers dans la cause C/7636/2016-4-OSB. Annule le chiffre 2 du jugement JTBL/756/2017 du 24 août 2017 rendu par le Tribunal des baux et loyers dans la cause C/7636/2016-4-OSB. Cela fait et statuant à nouveau sur ce point : Accorde à B______ une première prolongation de bail de 18 mois, venant à échéance le 31 mars 2019. Déboute les parties de toutes autres conclusions. Dit que la procédure est gratuite. Siégeant : Madame Nathalie LANDRY-BARTHE, présidente; Madame Sylvie DROIN et Monsieur Laurent RIEBEN, juges; Madame Laurence MIZRAHI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LTribunal fédéral supérieure ou égale à 15'000 fr.</w:t>
      </w:r>
    </w:p>
    <w:p>
      <w:r>
        <w:rPr>
          <w:b/>
        </w:rPr>
        <w:t>E. 7</w:t>
      </w:r>
    </w:p>
    <w:p>
      <w:r>
        <w:t>août 2017, et A______ a dupliqué le 23 août 2017, après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La valeur litigieuse est déterminée par les dernières conclusions de 1 ère instance (art. 91 al. 1 CPC; jeandin, Code de procédure civile commenté, Bâle, 2011, n. 13 ad art. 308 CPC). 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Il convient donc de tenir compte du délai de protection de trois ans de l'article 271a al. 1 let. e CO. En l'occurrence, compte tenu du loyer mensuel et de la durée de la prolongation requise, la valeur litigieuse est supérieure à 10'000 fr. La voie de l'appel est dès lors ouverte. 1.2 Selon l'article 311 CPC, l’appel, écrit et motivé, est introduit auprès de l’instance d’appel dans les trente jours à compter de la notification de la décision, laquelle doit être jointe au dossier d’appel. Interjetés dans le délai et suivant la forme prescrits par la loi (art. 130, 131, 145 al. 1 let. a, 311 al. 1 CPC), les appels sont recevables. Par économie de procédure, ils seront traités dans le même arrêt (art. 125c CPC). 1.3 La Cour revoit la cause avec un plein pouvoir d’examen (art. 310 CPC; Hohl, Procédure civile, tome II, 2 ème éd., 2010, n. 2314 et 2416; Retornaz in : Procédure civile suisse, Les grands thèmes pour les praticiens, Neuchâtel, 2010, p. 349 ss, n. 121).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L'instance d'appel peut administrer les preuves (art. 316 al. 3 CPC). Cette disposition ne confère toutefois pas à l'appelant un droit à la réouverture de la procédure probatoire et à l'administration de preuves. En particulier, l'instance d'appel peut rejeter la requête de réouverture de la procédure probatoire de l'appelant, si celui-ci a renoncé à l'administration d'un moyen de preuve régulièrement offert en première instance, notamment en ne s'opposant pas à la clôture de la procédure probatoire, et ce, même lorsque le procès est soumis à la maxime inquisitoire ( ACJC/1529/2017 du 27 novembre 2017, consid. 1.4; ATF 138 III 374 consid. 4.3.2). Toute partie a droit à ce que le Tribunal administre les moyens de preuve adéquats proposés régulièrement et en temps utile aux fins d'établir les faits pertinents et contestés (art. 150 al. 1 et 152 al. 1 CPC). Par moyens de preuve adéquats, il faut comprendre ceux qui sont aptes à forger la conviction du juge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Code de procédure civile commenté, 2011, n. 8 à 10 ad art. 152 CPC). Ce principe vaut même lorsque la maxime inquisitoire s'applique (ATF 138 III 374 consid. 4.3.2, 136 I 229 consid. 5.3 et 130 III 734 consid. 2.2.3; ACJC/1227/2017 du 2 octobre 2017, consid. 3.1.1). En l’occurrence, le sous-locataire sollicite l’audition d’un témoin, C______, médecin qui a quitté la sous-bailleresse le 31 septembre 2017, cette audition étant destinée à établir que les locaux de la sous-bailleresse n’étaient plus sur-occupés, à raison de ce départ. La sous-bailleresse a exposé de manière documentée qu’un nouveau médecin avait succédé, le 2 octobre 2017 à C______, de sorte que ses locaux étaient toujours sur-occupés. L’audition de C______ n’est pas de nature à apporter quelque élément pertinent, compte tenu des enjeux de la cause. Elle ne sera donc pas ordonnée. 2. B______ se plaint de ce que la validité du congé qui lui a été notifié le 24 mars 2016 a été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