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C/7633/2017 vom 16. Januar 2018</w:t>
      </w:r>
    </w:p>
    <w:p>
      <w:r>
        <w:t>GE Cour de justice, 2018-01-16, FR</w:t>
      </w:r>
    </w:p>
    <w:p>
      <w:r>
        <w:rPr>
          <w:b/>
        </w:rPr>
        <w:t xml:space="preserve">Quelle: </w:t>
      </w:r>
      <w:r>
        <w:t>https://mcp.opencaselaw.ch/entscheid/ge_gerichte_C_7633_2017</w:t>
      </w:r>
    </w:p>
    <w:p>
      <w:r>
        <w:t>FR: GE_GERICHTE C/7633/2017 du 16 janvier 2018</w:t>
      </w:r>
    </w:p>
    <w:p>
      <w:r>
        <w:t>IT: GE_GERICHTE C/7633/2017 del 16 gennaio 2018</w:t>
      </w:r>
    </w:p>
    <w:p>
      <w:pPr>
        <w:pStyle w:val="Heading2"/>
      </w:pPr>
      <w:r>
        <w:t>Erwägungen</w:t>
      </w:r>
    </w:p>
    <w:p>
      <w:r>
        <w:rPr>
          <w:b/>
        </w:rPr>
        <w:t>E. 2</w:t>
      </w:r>
    </w:p>
    <w:p>
      <w:r>
        <w:t>Les appelants ont produit des nouvelles pièces.</w:t>
      </w:r>
    </w:p>
    <w:p>
      <w:r>
        <w:rPr>
          <w:b/>
        </w:rPr>
        <w:t>E. 2.1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Il appartient au plaideur qui entend invoquer des moyens de preuve nouveaux devant l'autorité d'appel de démontrer qu'il a fait preuve de la diligence requise, ce qui implique notamment d'exposer précisément les raisons pour lesquelles le moyen de preuve n'a pas pu être produit en première instance (arrêt du Tribunal fédéral 5A_86/2016 du 5  septembre 2016 consid. 2.1). La question à résoudre pour déterminer si la condition de l'art. 317 al. 1 CPC est remplie consiste à savoir si le moyen de preuve n'aurait pas pu être obtenu avant la clôture des débats principaux de première instance (arrêt précité consid. 2.2). Il ne suffit pas que la partie intéressée l'ait obtenu ensuite, ni qu'elle affirme sans le démontrer, qu'elle n'y a pas eu accès auparavant, ou qu'elle ne pouvait pas se rendre compte de la nécessité de le produire antérieurement (arrêt du Tribunal fédéral 5A_321/2016 du 25 octobre 2016 consid. 3.1).</w:t>
      </w:r>
    </w:p>
    <w:p>
      <w:r>
        <w:rPr>
          <w:b/>
        </w:rPr>
        <w:t>E. 2.2</w:t>
      </w:r>
    </w:p>
    <w:p>
      <w:r>
        <w:t>En l'occurrence, au vu des principes rappelés ci-dessus, la "consultation de développement" établie le 23 mars 2016 par le Département de l'enfant et de l'adolescent de E______ (pièce 9) et l'évaluation psychologique établie le 19 septembre 2017 par le Dr. F______ de l'Université de G______ (pièce 10) sont antérieures à la requête en restitution de délai formée devant le Tribunal. Dans la mesure où les appelants n'expliquent pas les raisons pour lesquelles ils n'auraient pas pu les obtenir avant la procédure d'appel, elles sont irrecevables et seront écartées du dossier. Il en va de même de l'extrait de " Google maps " daté du 17 juillet 2018 (pièce 11) qui ne contient aucun fait nouveau et que les appelants auraient pu produire en première instance.</w:t>
      </w:r>
    </w:p>
    <w:p>
      <w:r>
        <w:rPr>
          <w:b/>
        </w:rPr>
        <w:t>E. 3</w:t>
      </w:r>
    </w:p>
    <w:p>
      <w:r>
        <w:t>Les appelants font grief au Tribunal de n'avoir pas retenu que leur défaut était imputable à une faute légère.</w:t>
      </w:r>
    </w:p>
    <w:p>
      <w:r>
        <w:rPr>
          <w:b/>
        </w:rPr>
        <w:t>E. 3.1</w:t>
      </w:r>
    </w:p>
    <w:p>
      <w:r>
        <w:t>L'art. 239 CPC règle la communication de la décision aux parties et, le cas échéant, les conditions d'une remise ultérieure de la motivation. Le tribunal peut communiquer aux parties une décision sans motivation écrite, en notifiant le dispositif écrit (al. 1 let. b). Une motivation écrite est remise aux parties, si l'une d'elles le demande, dans un délai de dix jours à compter de la communication de la décision (al. 2). La demande de motivation est un préalable indispensable à la recevabilité de l'appel ou du recours (arrêt du Tribunal fédéral 4A_72/2014 du 2  juin 2014 consid. 5). Aux termes de l'art. 148 CPC, le juge peut accorder un délai supplémentaire lorsque la partie défaillante en fait la requête et rend vraisemblable que le défaut ne lui est pas imputable ou n'est imputable qu'à une faute légère (al. 1). La requête doit être présentée dans les dix jours qui suivent celui où la cause du défaut a disparu (al. 2). Si une décision a été communiquée, la restitution ne peut être requise que dans les six mois qui suivent l'entrée en force de la décision (al. 3). Le défaut doit découler d'une absence de faute ou d'une faute légère. L'art. 148 al. 1 CPC est ainsi moins sévère que les art. 50 al. 1 LTF, 13 al. 1 PCF, 33 al. 4 LP et 94 al. 1 CPP, lesquelles dispositions subordonnent la restitution à l'absence de toute faute (arrêt du Tribunal fédéral 4A_163/2015 du 12 octobre 2015 consid. 4.1 et les références citées).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5A_927/2015 du 22 décembre 2015 consid. 5.1; 4A_163/2015 du 12 octobre 2015 consid. 4.1 citant Dietschy-Martenet, restitution de délai dans le Code de procédure civile suisse, in RDS 2015 I p. 149 ss, 157 s.). Ne constitue ainsi pas une faute légère le fait de ne pas avoir ouvert un courrier ou, pour un justiciable de langue étrangère, de ne pas se faire traduire une communication judiciaire (Staehelin, Kommentar zur Schweizerischen Zivilprozessordnung, 2016, n. 8 ad art. 148). Une inadvertance ou un oubli constituent des fautes graves (Frei, Berner Kommentar, Schweizerische Zivilprozessordnung, 2012, n. 18 ad art. 148 CPC). Il suffit que les conditions d'application de l'art. 148 CPC soient rendues vraisemblables par le requérant, qui supporte le fardeau de la preuve (arrêt du Tribunal fédéral 5A_94/2015 du 6 août 2015 consid. 6.2 et 6.3; Tappy, op. cit. , n.  11 ad art. 148 CPC; Gozzi, in Basler Kommentar, ZPO, 2ème éd. 2013, n. 38 ad art. 148 CPC). La requête de restitution doit ainsi être motivée, c'est-à-dire indiquer l'empêchement, et accompagnée des moyens de preuve disponibles (arrêt du Tribunal fédéral 5A_927/2015 du 22 décembre 2015 consid. 5.1; Gozzi, op. cit. , n. 39 ad art. 148 CPC; Hoffmann-Nowotny, Kurzkommentar ZPO, 2ème éd. 2014, n. 9 ad art. 148 CPC). Le tribunal appelé à se prononcer sur la requête de restitution dispose d'une marge d'appréciation (arrêt du Tribunal fédéral 4A_163/2015 précité consid. 4.1).</w:t>
      </w:r>
    </w:p>
    <w:p>
      <w:r>
        <w:rPr>
          <w:b/>
        </w:rPr>
        <w:t>E. 3.2</w:t>
      </w:r>
    </w:p>
    <w:p>
      <w:r>
        <w:t>En l'occurrence, l'intimée a formé sa demande en paiement le 8 septembre 2017. Par ordonnance du 28 septembre 2017, le Tribunal a imparti un délai aux appelants, représentés par Me H______, pour déposer leurs écritures de réponse. Informé de ce que le conseil précité avait cessé de s'occuper de la défense de leurs intérêts, le Tribunal, par ordonnance du 1 er novembre 2017, a imparti aux appelants un nouveau délai de dix jours pour déposer une réponse. Cet envoi a été reçu par les intéressés le 2 novembre 2017. A partir de ce moment-là, au plus tard, les appelants étaient avertis qu'une procédure était en cours par devant le Tribunal des prud'hommes. Ils n'ont d'ailleurs jamais prétendu le contraire. Or, les appelants ont décidé de ne pas donner suite à l'ordonnance du Tribunal. Ils ont quitté la Suisse trois semaines après réception de cet acte et ont attendu près de quatre mois – soit le 15 mars 2018 – avant de s'enquérir de l'état de la procédure. Un tel comportement ne mérite aucune protection, ce d'autant moins que les appelants savaient que des actes de procédure leur avaient été envoyés à ______ [Emirats Arabes Unis] en janvier 2018. Devant la Cour, les appelants affirment qu'en raison de la maladie de leur fils, des difficultés administratives liées au déménagement et de l'éloignement géographique du bureau de poste, ils n'ont pas été en mesure de retirer les envois recommandés du Tribunal du 16 janvier 2018. Cette argumentation n'emporte pas la conviction. S'agissant d'abord de la maladie de leur fils, elle n'est nullement étayée par les pièces figurant au dossier (cf. supra consid. 2.2). Quand bien même elle le serait, et sans minimiser les difficultés qu'une telle maladie peut provoquer au sein d'une famille, elle ne saurait constituer un motif de restitution de délai au sens de la jurisprudence précitée. Il en va de même des difficultés administratives liées à un déménagement qui ne sont pas de nature à induire comme conséquence une incapacité à donner suite à des actes judiciaires et à retirer des envois recommandés. Quant à l'éloignement géographique du bureau de poste, l'argument des appelants frise la témérité. Il ressort en effet du dossier que la poste a effectué deux tentatives de distribution infructueuses et que les intéressés avaient près d'un mois pour retirer les envois recommandés du bureau postal. Les explications des appelants sont d'autant plus insoutenables que l'office de poste de ______ [Emirats Arabes Unis] est situé à 17 minutes en voiture de leur domicile, comme cela ressort de l'extrait de " Google maps" produit par l'intimée, les appelants n'ayant pas affirmé, encore moins établi, qu'ils étaient contraints d'effectuer ce trajet "à l'heure de pointe". En définitive, contrairement à ce que soutiennent les appelants, dans la mesure où ils devaient s'attendre à recevoir un jugement aux conséquences importantes, les règles de prudence élémentaires leur imposaient de faire suite aux ordonnances du Tribunal du 1 er novembre 2017 et de retirer les envois recommandés du 16  janvier  2018. Il s'ensuit que, conformément à ce qu'a retenu le Tribunal, la faute des appelants ne peut être qualifiée de légère. C'est ainsi à juste titre que le Tribunal a débouté les appelants des fins de leur demande de restitution.</w:t>
      </w:r>
    </w:p>
    <w:p>
      <w:r>
        <w:rPr>
          <w:b/>
        </w:rPr>
        <w:t>E. 3.3</w:t>
      </w:r>
    </w:p>
    <w:p>
      <w:r>
        <w:t>L'appel sera dès lors rejeté et le premier jugement confirmé.</w:t>
      </w:r>
    </w:p>
    <w:p>
      <w:r>
        <w:rPr>
          <w:b/>
        </w:rPr>
        <w:t>E. 4</w:t>
      </w:r>
    </w:p>
    <w:p>
      <w:r>
        <w:t>Les appelants, qui succombent, seront condamnés aux frais judiciaires (art. 106 al. 1 CPC), arrêtés à 1'500 fr. (art. 19 al. 3 let. a LaCC et 71 RTFMC). Il n'y a pas lieu à l'allocation de dépens (art. 22 al. 2 LaCC). * * * * * PAR CES MOTIFS, La Chambre des prud'hommes, groupe 5 : A la forme : Déclare recevable l'appel interjeté le 23 juillet 2018 par A______ et B______ contre le jugement JTPH/198/2018 rendu le 10 juillet 2018 par le Tribunal des prud'hommes dans la cause C/7633/2017. Au fond : Confirme ce jugement. Déboute les parties toutes autres conclusions. Sur les frais : Arrête à 1'500 fr. les frais d'appel et les met à la charge de A______ et B______, pris conjointement et solidairement. Condamne A______ et B______, pris conjointement et solidairement, à verser 1'500 fr. à l'Etat de Genève, soit pour lui les Services financiers du Pouvoir judiciaire. Dit qu'il n'est pas alloué de dépens. Siégeant : Madame Eleanor McGREGOR, présidente; Madame Anne-Christine GERMANIER, juge employeur; Monsieur Willy KNOPFEL,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