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C/7583/2021 vom 9. Juni 2021</w:t>
      </w:r>
    </w:p>
    <w:p>
      <w:r>
        <w:t>GE Cour de justice, 2021-06-09, FR</w:t>
      </w:r>
    </w:p>
    <w:p>
      <w:r>
        <w:rPr>
          <w:b/>
        </w:rPr>
        <w:t xml:space="preserve">Quelle: </w:t>
      </w:r>
      <w:r>
        <w:t>https://mcp.opencaselaw.ch/entscheid/ge_gerichte_C_7583_2021</w:t>
      </w:r>
    </w:p>
    <w:p>
      <w:r>
        <w:t>FR: GE_GERICHTE C/7583/2021 du 9 juin 2021</w:t>
      </w:r>
    </w:p>
    <w:p>
      <w:r>
        <w:t>IT: GE_GERICHTE C/7583/2021 del 9 giugno 2021</w:t>
      </w:r>
    </w:p>
    <w:p>
      <w:pPr>
        <w:pStyle w:val="Heading2"/>
      </w:pPr>
      <w:r>
        <w:t>Volltext</w:t>
      </w:r>
    </w:p>
    <w:p>
      <w:r>
        <w:t>Genève Cour de Justice (Cour civile) Chambre civile (Sommaires) 09.06.2021 C/7583/2021</w:t>
      </w:r>
    </w:p>
    <w:p>
      <w:r>
        <w:t>C/7583/2021 ACJC/746/2021 du 09.06.2021 sur SQ/328/2021 ( SQP ) , JUGE En fait En droit Par ces motifs RÉPUBLIQUE ET CANTON DE GENÈVE POUVOIR JUDICIAIRE C/7583/2021 ACJC/746/2021 ARRÊT DE LA COUR DE JUSTICE Chambre civile DU MERCREDI 9 JUIN 2021 Pour A______ , sise ______[GE], recourante contre une ordonnance de refus de séquestre rendue par la 16ème Chambre du Tribunal de première instance de ce canton le 7 mai 2021, comparant par Me Romain JORDAN, avocat, Merkt &amp; Associés, rue Général-Dufour 15, case postale 5556, 1211 Genève 11, en l'Etude duquel elle fait élection de domicile, EN FAIT A. a. Par requête du 23 avril 2021, l'A______ (ci-après : A______) - association à but non lucratif, ayant pour but de veiller au respect des droits syndicaux de ses membres, soit notamment les ______ [profession] - a requis du Tribunal de première instance, à l'encontre de B______, domicilié ______, France, le séquestre de la créance salariale (y compris gratification et 13 ème salaire) détenue par celui-ci envers l'Etat de Genève, Département de D______ (D______), à concurrence de 210 fr. plus intérêts moratoires à 5% l'an dès le 15 juillet 2017, 210 fr. plus intérêts moratoires à 5% l'an dès le 3 février 2018, et 210 fr. plus intérêts moratoires à 5% l'an dès le 10 août 2018. A______ a fait valoir une créance totale de 630 fr. relative à des arriérés de cotisations syndicales dues pour la période de janvier 2018 à juin 2019, sur la base de trois factures établies les 14 juin 2017, 2 janvier 2018 et 9 juillet 2018. b. Elle a allégué que B______ était agent de détention. Il avait rejoint l'A______ le ______ 2015. Selon l'art. 10 des statuts de l'A______, le montant des cotisations était fixé chaque année par l'assemblée générale ordinaire. Lors de l'assemblée générale ordinaire du printemps 2014, la cotisation annuelle des membres avait été fixée à l'unanimité à 420 fr., dont la facturation était effectuée "en deux appels" intervenant en janvier et en juin, portant chacun sur la somme de 210 fr. B______ avait payé ses cotisations jusqu'en décembre 2017. Le 28 mai 2018, il avait annoncé un versement "sous peu", et "le reste" avant la fin de l'année. Il lui avait été ultérieurement proposé un échéancier de paiement, resté sans suite. Lors de l'assemblée générale du 23 mai 2019, l'exclusion de B______ avait été décidée à la majorité. c. A______ a produit notamment les procès-verbaux d'assemblées générales, les factures, les courriers et les messages électroniques évoqués ci-dessus. Elle a encore déposé une attestation de la C______ du 12 avril 2021 relative à l'affiliation de B______, né le ______ 1986, du ______ 2015 au ______ 2019. B. Par ordonnance SQ/328/2021 du 7 mai 2021, reçue le 11 mai par l'A______, le Tribunal a rejeté la requête de séquestre (chiffre 1 du dispositif), et arrêté les frais judiciaires à 150 fr., mis à la charge de l'A______ et compensés avec l'avance fournie (ch. 2 et 3). Le Tribunal a retenu que l'A______ n'avait produit aucune pièce relative à son allégué selon lequel B______ était employé par le D______, que le cas d'espèce était différent de celui visé par l'arrêt de la Cour ACJC/371/2019 du 12 mars 2019, dans lequel les conditions pour le prononcé d'un séquestre avaient été considérées comme réunies, ayant pu être établi par recoupement de pièces que B______ était toujours employé de l'Etat de Genève. C. Par acte expédié le 25 mai 2021 à la Cour de justice, l'A______ recourt contre l'ordonnance précitée. Elle conclut à l'annulation de celle-ci, cela fait à ce que la Cour, principalement, ordonne le séquestre requis, subsidiairement, renvoie la cause au Tribunal pour nouvelle décision dans le sens des considérants, sous suite de frais et dépens. Par avis du 2 juin 2021, l'A______ a été informée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La recourante fait grief au Tribunal d'avoir considéré qu'elle n'avait pas rendu vraisemblable que l'intimé était employé par l'Etat de Genève, au D______. 3.1. Le créancier d'une dette échue et non garantie par gage peut requérir le séquestre des biens du débiteur qui se trouvent en Suisse, lorsque celui-ci n'habite pas en Suisse et qu'il n'y a pas d'autre cas de séquestre, pour autant que la créance ait un lien suffisant avec la Suisse ou qu'elle se fonde sur une reconnaissance de dette au sens de l'art. 82 al. 1 LP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 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3.3. En l'espèce, il résulte des pièces produites que B______ a été membre de la recourante, syndicat qui ne regroupe que des membres du personnel du E______ du canton de Genève, et a payé régulièrement ses cotisations semestrielles durant deux ans. Le précité n'a pas contesté rester redevable des cotisations arriérées, annonçant qu'il s'en acquitterait ultérieurement. Lors de l'assemblée générale de la recourante qui s'est tenue le 23 mai 2018, l'exclusion de B______ pour non-paiement des cotisations a été acceptée à l'unanimité. Celui-ci a donc été exclu de l'association avec effet au ______ 2018. Cette exclusion a été prise en compte par la C______, qui a attesté que l'intéressé avait été affilié depuis le ______ 2015. Les éléments qui précèdent rendent vraisemblable que B______ a travaillé au service de l'Etat de Genève à tout le moins jusqu'au 30 juin 2018. Certes, la requête de séquestre a été formée près de trois ans après cette dernière date - contrairement à l'espèce objet de l'arrêt de la Cour ACJC/371/2019 du 12 mars 2019 où huit mois séparaient l'exclusion du membre du dépôt de la requête de séquestre - mais comme le souligne la recourante, on ne voit pas de quelle pièce actuelle celle-ci pourrait disposer. Par conséquent, l'allégué de la recourante, relatif à l'emploi d'un fonctionnaire au service de l'Etat de Genève depuis 2015, qui n'a pas atteint l'âge de la retraite, apparaît crédible. L'existence de la créance est également vraisemblable. Il s'agit en effet de cotisations syndicales réclamées au débiteur par diverses factures, dont ce dernier n'a pas contesté le bien-fondé, se limitant à faire état de ses difficultés à les payer. Le recours étant fondé,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 3.4. En l'état, il ne se justifie pas de condamner la recourante à verser des sûretés selon l'art. 273 al. 1 in fine LP. 4. 4.1. Lorsque l'instance de recours rend une nouvelle décision, elle se prononce sur les frais de première instance (art. 318 al. 3 CPC par analogie; Jeandin, op. cit, n. 9 ad art. 327 CPC). Le montant des frais judiciaires de première instance sera arrêté à 150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(art. 111 al. 1 CPC et 68 al. 1 LP). B______ sera par conséquent condamné à verser à la recourante la somme de 150 fr. à titre de restitution d'avance de frais judiciaires (art. 111 al. 2 CPC). 4.2. Les frais judiciaires du recours seront arrêtés à 225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 ème éd. 2019, n. 37 ad art. 107 CPC). L'avance de frais, d'un montant de 225 fr., fournie par la recourante lui sera restituée. L'art. 107 al. 2 CPC ne permet pas de mettre des dépens de la procédure à la charge de l'Etat (Tappy, op. cit., n. 35 ad art. 107 CPC). Il ne sera donc pas alloué de dépens de recours. * * * * * PAR CES MOTIFS, La Chambre civile : A la forme : Déclare recevable lele recours formé par A______ contre l'ordonnance SQ/328/2021 rendue le 7 mai 2021 par le Tribunal de première instance dans la cause C/7583/2021-16 SQP. Au fond : Annule l'ordonnance attaquée et, statuant à nouveau : Ordonne le séquestre, au profit de l'A______, sise ______ (Genève), à concurrence de -          210 fr. plus intérêts moratoires à 5% l'an dès le 3 février 2018, -          210 fr. plus intérêts moratoires à 5% l'an dès le 10 août 2018 et -          210 fr. plus intérêts moratoires à 5% l'an dès le 9 février 2019, du salaire, y compris, gratifications et 13 e salaire, versés à B______, débiteur domicilié ______, France, par son employeur, l'Etat de Genève, Département de D______ (D______), rue ______, Genève. Sur les frais de première instance : Arrête les frais judiciaires de première instance à 150 fr., les met à la charge de B______ et les compense avec l'avance de frais versée, laquelle reste acquise à l'Etat de Genève. Condamne B______ à verser à l'A______ 150 fr. à titre de restitution d'avance de frais judiciaires de première instance. Sur les frais du recours : Arrête les frais judiciaires du recours à 225 fr. et les laisse à la charge de l'Etat de Genève. Invite les Services financiers du Pouvoir judiciaire à restituer à l'A______ l'avance de frais de 225 fr. Dit qu'il n'est pas alloué de dépens de recours. Siégeant : Madame Pauline ERARD, présidente; Madame Sylvie DROIN et Madame Nathalie LANDRY-BARTHE, juges; Madame Mélanie DE RESENDE PEREIRA, greffière. La présidente : Pauline ERARD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