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C/7463/2020 vom 10. Januar 2023</w:t>
      </w:r>
    </w:p>
    <w:p>
      <w:r>
        <w:t>GE Cour de justice, 2023-01-10, FR</w:t>
      </w:r>
    </w:p>
    <w:p>
      <w:r>
        <w:rPr>
          <w:b/>
        </w:rPr>
        <w:t xml:space="preserve">Quelle: </w:t>
      </w:r>
      <w:r>
        <w:t>https://mcp.opencaselaw.ch/entscheid/ge_gerichte_C_7463_2020</w:t>
      </w:r>
    </w:p>
    <w:p>
      <w:r>
        <w:t>FR: GE_GERICHTE C/7463/2020 du 10 janvier 2023</w:t>
      </w:r>
    </w:p>
    <w:p>
      <w:r>
        <w:t>IT: GE_GERICHTE C/7463/2020 del 10 gennaio 2023</w:t>
      </w:r>
    </w:p>
    <w:p>
      <w:pPr>
        <w:pStyle w:val="Heading2"/>
      </w:pPr>
      <w:r>
        <w:t>Regeste</w:t>
      </w:r>
    </w:p>
    <w:p>
      <w:r>
        <w:t>CO.428</w:t>
      </w:r>
    </w:p>
    <w:p>
      <w:pPr>
        <w:pStyle w:val="Heading2"/>
      </w:pPr>
      <w:r>
        <w:t>Erwägungen</w:t>
      </w:r>
    </w:p>
    <w:p>
      <w:r>
        <w:rPr>
          <w:b/>
        </w:rPr>
        <w:t>E. 1.1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w:t>
      </w:r>
    </w:p>
    <w:p>
      <w:r>
        <w:rPr>
          <w:b/>
        </w:rPr>
        <w:t>E. 1.2</w:t>
      </w:r>
    </w:p>
    <w:p>
      <w:r>
        <w:t>L'appel peut être formé pour violation du droit (art. 310 let. a CPC) et constatation inexacte des faits (art. 310 let. b CPC).</w:t>
      </w:r>
    </w:p>
    <w:p>
      <w:r>
        <w:rPr>
          <w:b/>
        </w:rPr>
        <w:t>E. 1.3</w:t>
      </w:r>
    </w:p>
    <w:p>
      <w:r>
        <w:t>La juridiction d'appel dispose d'un plein pouvoir d'examen de la cause en fait et en droit. En particulier, le juge d'appel contrôle librement l'appréciation des preuves effectuée par le juge de première instance (art. 157 CPC en relation avec l'art. 310 let. b CPC).</w:t>
      </w:r>
    </w:p>
    <w:p>
      <w:r>
        <w:rPr>
          <w:b/>
        </w:rPr>
        <w:t>E. 1.4.1</w:t>
      </w:r>
    </w:p>
    <w:p>
      <w:r>
        <w:t>Lorsque l'occasion est donnée à l'appelant de répliquer, il ne peut pas compléter sa motivation qui aurait dû être contenue dans son appel (ATF 142 III 413 consid. 2.2.4arrêt du Tribunal fédéral 4A_666/2015 consid. 3.1).</w:t>
      </w:r>
    </w:p>
    <w:p>
      <w:r>
        <w:rPr>
          <w:b/>
        </w:rPr>
        <w:t>E. 1.4.2</w:t>
      </w:r>
    </w:p>
    <w:p>
      <w:r>
        <w:t>En l'occurrence, la réplique de l'appelante contient une motivation entièrement nouvelle sur la question d'un dol qui aurait été commis par C______ SA à son encontre. Développée pour la première fois au stade de la réplique de l'appel, alors qu'elle aurait pu l'être en première instance, voire dans l'appel, cette argumentation est irrecevable.</w:t>
      </w:r>
    </w:p>
    <w:p>
      <w:r>
        <w:rPr>
          <w:b/>
        </w:rPr>
        <w:t>E. 2</w:t>
      </w:r>
    </w:p>
    <w:p>
      <w:r>
        <w:t>L'intimé conclut à l'irrecevabilité des pièces nouvellement produites en appel par l'appelante et des faits y relatifs.</w:t>
      </w:r>
    </w:p>
    <w:p>
      <w:r>
        <w:rPr>
          <w:b/>
        </w:rPr>
        <w:t>E. 2.1</w:t>
      </w:r>
    </w:p>
    <w:p>
      <w:r>
        <w:t>Aux termes de l'art. 317 al. 1 CPC, les faits nouveaux ne sont pris en considération au stade de l'appel que s'ils sont invoqués sans retard (let. a) et s'ils ne pouvaient l'être devant la première instance, bien que la partie qui s'en prévaut ait fait preuve de la diligence requise (let. b). Les faits notoires ne doivent être ni allégués ni prouvés. Constituent notamment de tels faits les inscriptions au Registre du commerce, accessibles au public par Internet (art. 151 CPC; ATF 138 II 557 consid. 6; 135 III 88 consid. 4.1).</w:t>
      </w:r>
    </w:p>
    <w:p>
      <w:r>
        <w:rPr>
          <w:b/>
        </w:rPr>
        <w:t>E. 2.2</w:t>
      </w:r>
    </w:p>
    <w:p>
      <w:r>
        <w:t>En l'espèce, les deux pièces nouvelles produites par l'appelante sont les statuts de la société C______ Sàrl datant de juillet 2015 et un extrait du Registre de commerce de Genève, relatif à cette société. Tant l'extrait de la société C______ Sàrl, que ses statuts sont librement accessibles sur le site du Registre du commerce. Il s'agit dès lors de pièces incorporant des faits notoires n'ayant pas à être allégués, ni prouvés, qui sont recevables.</w:t>
      </w:r>
    </w:p>
    <w:p>
      <w:r>
        <w:rPr>
          <w:b/>
        </w:rPr>
        <w:t>E. 3</w:t>
      </w:r>
    </w:p>
    <w:p>
      <w:r>
        <w:t>Le premier juge a retenu que l'appelante et C______ SA étaient liées par un contrat de commission, soit un contrat par lequel le commissionnaire se charge d'opérer en son propre nom, mais pour le compte du commettant, la vente ou l'achat de choses mobilières ou de papiers-valeurs, moyennant un droit de commission (provision; art. 425 al. 1 CO). Cette qualification du contrat n'est plus remise en cause par les parties, à juste titre. Il n'est pas non plus remis en cause, ici encore à juste titre, que l'intimé a la qualité pour agir en tant que cessionnaire des droits de C______ SA eu égard à l'art. 260 LP.</w:t>
      </w:r>
    </w:p>
    <w:p>
      <w:r>
        <w:rPr>
          <w:b/>
        </w:rPr>
        <w:t>E. 4</w:t>
      </w:r>
    </w:p>
    <w:p>
      <w:r>
        <w:t>Le Tribunal a retenu que l'appelante, par son administrateur E______, avait violé son obligation de diligence dans le cadre du contrat conclu avec C______ SA. C'était elle qui avait proposé à C______ SA la conclusion de ce contrat, ce qui attestait que E______ estimait que son état de santé ne l'empêchait pas de mener à bien cette opération et qu'il disposait des compétences suffisantes pour ce faire. Si tel n'avait pas été le cas, il lui aurait incombé de renoncer à ce contrat. E______ avait volontairement induit D______ en erreur en lui affirmant qu'il connaissait bien l'acquéreur potentiel, alors que tel n'était pas le cas. Il n'avait pas respecté les conseils de sécurité prodigués par celle-ci et menti à la police, ce qui avait retardé l'avancement de l'enquête, provoquant ainsi la perte des bijoux. L'appelante, représentée par E______, avait ainsi fait preuve d'une grande légèreté et d'un manque de discernement flagrant dans le choix de son client et le déroulement de la transaction. D______ avait également commis une faute en omettant de vérifier les allégations de E______, dont il connaissait le manque d'expérience et les problèmes de santé et en ne prenant pas les mesures de surveillance nécessaires pour s'assurer que la transaction se déroulerait de manière sécurisée. Cette faute était grave, mais pas au point de reléguer la faute de E______ au second plan et d'interrompre le lien de causalité entre la faute et le dommage. L'appelante fait valoir qu'elle n'a pas violé son devoir de diligence. Son administrateur unique, E______ n'avait ni l'expérience, ni les aptitudes physiques et psychiques pour s'engager dans une transaction de ce type. Il avait été mis en confiance par les manigances de H______ qui avait échafaudé une stratégie pour l'induire en erreur, impliquant des tiers, notamment M______, laquelle avait mis en relation les deux hommes, vantant les mérites et la fiabilité de H______. Ce dernier avait exigé, en guise de "test" de confiance, que E______ lui remette une montre à 3'500 fr. qu'il n'avait payée qu'une quinzaine de jours plus tard. L'appelante expose notamment ce qui suit : "H______ s'était entouré de prétendus membres de sa famille, de femmes enceintes, d'enfants et d'amis proches dans le but de se donner une image de père de famille ( ) H______ renvoyait l'image d'un homme aisé ( ) et digne de confiance". En tout état de cause, l'intimée, par son administrateur D______, avait commis une faute concomitante ayant pour conséquence la suppression, voire la réduction de toute indemnité. D______ avait mal choisi son cocontractant car E______ n'avait aucune expérience dans le domaine du négoce de bijoux et pierres précieuses et souffrait de problèmes de santé qui en faisaient une proie facile pour d'éventuels indélicats. D______ aurait dû conclure une assurance couvrant les bijoux comme il s'y était engagé envers B______, exiger de E______ qu'il fasse de même, vérifier que celui-ci respecte ses instructions et surveiller le déroulement de la mise en œuvre de la transaction. Il avait en outre insisté pour confier à E______ plus de bijoux que ce que celui-ci lui avait demandé initialement. 4.1.1 Aux termes de l'art. 97 al. 1 CO, lorsque le créancier ne peut obtenir l'exécution de l'obligation ou ne peut l'obtenir qu'imparfaitement, le débiteur est tenu de réparer le dommage en résultant, à moins qu'il ne prouve qu'aucune faute ne lui est imputable. En général, le débiteur répond de toute faute (art. 99 al. 1 CO). Les règles du mandat sont en principe applicables au contrat de commission (art. 425 al. 2 CO). Ainsi, les conditions de la responsabilité contractuelle du commissionnaire sont celles du mandataire au sens de l'art. 398 CO (ATF 124 III 155 consid. 2). La responsabilité du mandataire suppose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Le mandataire doit exécuter avec soin la mission qui lui est confiée et sauvegarder fidèlement les intérêts légitimes de son cocontractant (art. 321a al. 1 CO applicable par le renvoi de l'art. 398 al. 1 CO). Le degré de la diligence requise dépend de critères objectifs : le mandataire est tenu d'agir comme le ferait toute personne diligente dans la même situation. La mesure de la diligence doit être déterminée selon les capacités, les connaissances techniques et les aptitudes du mandataire que le mandant connaît ou aurait dû connaître (ATF 127 III 357 consid. 1c; arrêt du Tribunal fédéral 4A_445/2021 du 4 avril 2022 consid. 4.2). En particulier, le commissionnaire doit choisir le tiers cocontractant avec discernement. L'art. 428 al. 2 CO précise que si le commissionnaire est en faute, il doit réparer tout le dommage causé par l'inobservation du contrat (arrêt du Tribunal fédéral 4C.89/2005 du 13 juillet 2005 consid. 3.3.1.1). 4.1.2 La faute concomitante du lésé peut être un facteur d'interruption du lien de causalité adéquate ou de réduction de l'indemnité qui lui est due. Pour que l'on puisse admettre une interruption du rapport de causalité, il faut que la faute du lésé soit si lourde et si déraisonnable qu'elle relègue le manquement de l'auteur à l'arrière-plan, au point qu'il n'apparaisse plus comme la cause adéquate du dommage (ATF 143 III 242 consid. 3.7; 130 III 182 consid. 5.4; 127 III 453 consid. 5d; 123 III 306 consid. 5b; 121 III 358 consid. 5). Si la faute n'est pas grave au point d'interrompre le lien de causalité adéquate, elle constitue un facteur de réduction de l'indemnité (art. 44 al. 1 CO) si elle a contribué, dans une mesure importante, à créer ou à aggraver le dommage, alors que l'on aurait pu attendre raisonnablement de tout tiers se trouvant dans la même situation qu'il prenne des mesures de précaution susceptibles d'écarter ou de réduire le dommage (ATF 146 III 387 consid. 6.3.2; arrêt du Tribunal fédéral 4A_124/2007 du 23 novembre 2007 consid. 5.4.1). La réduction se mesure en tenant compte de la gravité de la faute concomitante du lésé par rapport à la faute de l'auteur (ATF 146 III 387 consid. 6.3.2; arrêt du Tribunal fédéral 4A_407/2021 du 13 septembre 2022 consid. 6.1 destiné à la publication). 4.1.3 Selon la jurisprudence, la faute de l'organe d'une société anonyme lésée est imputée à celle-ci au titre de la faute concomitante du lésé (ATF 121 III 69 consid. 4a = JdT 1995 I p. 576; Béguin, Transit de fonds d'origine criminelle - responsabilité civile de la banque, PJA 2007 p. 1105, p. 1115; Fischer, OR Kommentar - Schweizerisches Obligationenrecht, 3 ème éd. 2016, n. 20 ad art. 44 CO). 4.2.1 En l'espèce, le Tribunal a retenu à juste titre que l'appelante, soit pour elle E______, avait violé son obligation de diligence dans le cadre de l'exécution du contrat conclu avec C______ SA. Contrairement à ce que fait valoir l'appelante, aucun élément concret du dossier ne permet de retenir que le traumatisme crânien subi par E______ en 1999 a eu pour effet que celui-ci n'avait ni l'expérience, ni les aptitudes physique et psychique pour s'engager dans une transaction de ce type. En tout état de cause, si E______ estimait qu'il n'était pas capable d'exécuter le contrat conclu avec C______ SA, il lui incombait de renoncer à conclure ledit contrat, étant précisé qu'il n'est pas allégué, et encore moins établi qu'il était incapable de discernement au moment des faits. Le fait qu'il ait cru nécessaire d'assurer faussement à D______ qu'il connaissait de longue date le client potentiel concerné et qu'il avait déjà fait affaires avec lui par le passé atteste de ce qu'il avait conscience que les informations qu'il détenait sur le client en question n'était pas suffisantes. En rencontrant une personne qu'il connaissait à peine, en vue de lui remettre des bijoux de grande valeur, dans un lieu public dénué de système de sécurité, et en le laissant emporter avec lui le sac contenant les bijoux E______ a violé son obligation de diligence. Cette violation est d'autant plus grave que, ce faisant, il a violé toutes les consignes que lui avait donné D______, à savoir ne pas sortir les valeurs de son bureau, s'assurer que la personne qui se présentait à la porte était seule et qu'il la connaissait et ne pas montrer tous les objets en même temps mais un à un. Si E______ n'avait pas menti à son cocontractant et s'il avait suivi les consignes de son contractant, le dommage ne se serait très probablement pas produit. L'appelante soutient que E______ a été habilement mis en confiance par le voleur et que, même en faisant preuve de la diligence requise, il n'aurait pas pu éviter le vol. Cet argument n'est pas convaincant. Au vu de la méthode employée, particulièrement grossière puisqu'elle a consisté à attirer la victime dans un lieu public, puis à s'emparer du sac et à partir, E______ aurait pu éviter le vol en faisant preuve de la diligence que l'on pouvait attendre de lui dans ces circonstances. En se limitant à suivre une seule des recommandations données par D______, il aurait empêché le vol, du moins celui de l'intégralité des bijoux. Le fait que, selon les allégations de l'appelante, une transaction portant sur une montre d'une valeur minime par rapport à celle des bijoux dérobés se soit déroulée de manière satisfaisante par le passé n'était pas suffisant pour conduire E______ à renoncer à toute mesure visant à assurer la sécurité des bijoux qu'il transportait. Par ailleurs, le decorum dont s'est entouré l'escroc (soit, selon l'appelante, des prétendus membres de sa famille, une femme enceinte et des enfants l'accompagnant, ainsi qu'un environnement luxueux) n'est pas déterminant. Il s'agit là d'une technique classiquement utilisé par les escrocs pour mettre en confiance leurs victimes potentielles. En tant que professionnel du commerce de biens de luxe, E______ aurait pu et dû se rendre compte qu'il ne pouvait pas se fonder sur ces apparences pour mener des pourparlers de vente avec un acheteur potentiel sans prendre les précautions les plus élémentaires pour assurer la sécurité des objets qui lui avaient été confiés. Une violation de son devoir de diligence par l'appelante est donc établie. 4.2.2 Demeure à examiner l'influence d'une éventuelle faute concomitante de C______ SA, invoquée par l'appelante, sur l'indemnisation due par celle-ci. Dans son arrêt du 8 octobre 2019 la Cour a retenu que D______ avait violé son obligation de diligence car il n'avait pas respecté son engagement d'assurer les bijoux confiés, avait omis de veiller à ce que lesdits bijoux soient assurés par E______ et n'avait pas pris de dispositions concrètes pour s'assurer que celui-ci respecterait les instructions qui lui avaient été données comme exiger d'être présent lors de la transaction entre E______ et son prétendu client, voire se trouver à proximité pour s'assurer que celle-ci se tiendrait dans un lieu sécurisé. Il n'y a aucun motif de s'écarter des considérants de cette décision. L'on rappellera en outre que D______ a violé l'engagement qu'il avait pris à l'égard de B______ de ne pas se dessaisir des bijoux. Le fait qu'il ait prodigué de nombreuses consignes de sécurité à E______ atteste de ce qu'il estimait – à juste titre – que celui-ci avait besoin d'un certain appui dans le cadre de l'opération projetée. Contrairement à ce que fait valoir l'intimé, l'on ne saurait considérer d'entrée de cause qu'une éventuelle assurance conclue par D______ n'aurait pas couvert le vol. Celui-ci aurait en effet pu conclure un contrat d'assurance adapté aux circonstances. L'intimé considère que son administrateur était fautif envers C______ SA, mais non envers l'appelante. Il ne peut être suivi. En effet, conformément à la jurisprudence susmentionnée, la faute de l'administrateur de C______ SA est imputable à celle-ci et doit donc être prise en compte lors de l'examen d'une éventuelle faute concomitante. Conformément à ce qu'a retenu le Tribunal, la faute concomitante commise par D______ est importante, mais non lourde et déraisonnable au point de reléguer le manquement de E______ à l'arrière-plan, de manière à ce qu'il n'apparaisse plus comme la cause adéquate du dommage. Le dommage a en effet été causé au premier chef du fait de la légèreté et de la négligence dont E______ a fait preuve. Si celui-ci avait fait preuve d'un minimum de prudence, le dommage ne se serait pas produit. Le lien de causalité entre la faute de E______ et le dommage survenu n'est dès lors par interrompu du fait de la faute commise par D______. La faute de ce dernier doit cependant être prise en cause en tant que facteur de réduction de l'indemnité au sens de l'art. 44 CO, puisqu'elle a contribué à créer le dommage. Pour estimer la quotité de la réduction, il convient de comparer la gravité de la faute concomitante du lésé par rapport à celle de l'auteur. La faute de E______ est nettement plus importante que celle de D______, puisqu'il est en premier lieu responsable du vol. C'est lui qui a pris l'initiative de l'opération et le vol n'a été rendu possible que par sa négligence. Le fait que E______ ait volontairement induit en erreur D______ sur les liens qu'il entretenait avec le client potentiel et sur les circonstances dans lesquelles la transaction devait se passer, affirmant que celle-ci se déroulerait dans ses locaux, comme convenu, sont des éléments aggravant sa responsabilité. Aucun élément concret figurant au dossier ne permet de retenir que D______ aurait dû savoir que E______ était atteint dans sa santé au point de ne pas avoir les facultés nécessaires pour mener à bien l'opération qu'il avait lui-même eu l'idée d'effectuer. Même s'il n'était pas spécialisé dans le commerce de bijoux, E______ était actif depuis de nombreuses années dans le domaine du commerce de montres de luxes, soit un domaine dans lequel il est également nécessaire de prendre des mesures de sécurité. Contrairement à ce que fait valoir l'appelant, le fait que D______ ait remis à E______ une quantité de bijoux supérieure à celle requise initialement par celui-ci n'est ni établi (D______ l'a contesté dans le cadre de la procédure pénale), ni pertinent. Compte tenu de tous les éléments la Cour retiendra que l'indemnité due à C______ SA doit être réduite de 30% du fait de la faute concomitante commise par son administrateur.</w:t>
      </w:r>
    </w:p>
    <w:p>
      <w:r>
        <w:rPr>
          <w:b/>
        </w:rPr>
        <w:t>E. 5</w:t>
      </w:r>
    </w:p>
    <w:p>
      <w:r>
        <w:t>Le Tribunal a considéré que le dommage était équivalent au prix des marchandises tel que fixé par les parties, soit celui auquel les bijoux et pierres précieuses auraient dû être vendus au client, y compris les différentes commissions attendues par les intermédiaires, et ce quand bien même la valeur des pierres était sans doute moindre, comme l'avait retenu l'expert . L'appelante fait valoir que B______ n'a pas établi avoir subi un dommage puisqu'il n'a pas prouvé avoir indemnisé ses fournisseurs. Dès lors, il n'avait aucune créance envers C______ SA, laquelle n'en avait aucune à son égard. En tout état de cause, C______ SA n'avait jamais réglé sa dette envers B______ figurant à l'état de collocation. L'appelante ajoute ce qui suit : "( ) le Tribunal ( ) n'a pas pris en considération ( ) le résultat de l'expertise judiciaire ( ). S'il était dans son droit de ce faire, puisque le résultat d'une expertise judiciaire n'est pas contraignant, le Tribunal aurait dû motiver et expliciter les raisons pour lesquelles il s'en est écarté. En omettant de ce faire, le Tribunal ( ) va à l'encontre de la jurisprudence ( ) et viole le devoir de motivation qui lui incombe." 5.1.1 Le dommage se définit habituellement comme la diminution involontaire de la fortune nette: il correspond à la différence entre le montant actuel du patrimoine du lésé et le montant que ce même patrimoine aurait si l'événement dommageable ne s'était pas produit (ATF 132 III 359 consid. 4; 129 III 331 consid. 2.1; 128 III 22 consid. 2e/aa; 127 III 73 consid. 4a). Il peut se présenter sous la forme d'une diminution de l'actif, d'une augmentation du passif, d'une non-augmentation de l'actif ou d'une non-diminution du passif (ATF 132 III 359 consid. 4; 128 III 22 consid. 2e/aa; 127 III 543 consid. 2b; arrêt du Tribunal fédéral 4A_57/2017 du 3 avril 2018 consid. 4.2.2). 5.1.2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w:t>
      </w:r>
    </w:p>
    <w:p>
      <w:r>
        <w:rPr>
          <w:b/>
        </w:rPr>
        <w:t>E. 5.2</w:t>
      </w:r>
    </w:p>
    <w:p>
      <w:r>
        <w:t>En l'espèce, B______ a bien une créance à l'encontre de C______ SA puisque le contrat de consignation conclu entre les précités prévoit que C______ SA doit le prix de consignation dû, à savoir 4'097'500 USD HT, même si l'impossibilité de restituer les objets est due à une cause qui ne lui est pas imputable. Selon les constatations du Tribunal, non contestées par les parties, le montant final admis à l'état de collocation de la faillite de C______ SA au titre de cette créance, intérêts compris, est de 4'471'842 fr. Le dommage subi par C______ SA correspond au montant de cette augmentation de son passif qui est due au fait que l'appelante, en violation de ses devoirs, ne lui a pas restitué les bijoux qu'elle lui avait confiés. La créance de B______ à l'encontre de C______ SA a correctement été fixée à la valeur des bijoux convenue entre les précités, puisque le contrat qu'ils ont conclu prévoit que le prix de consignation est dû, même si l'impossibilité de restituer les objets est due à une cause qui n'est pas imputable à C______ SA. Dans la mesure où B______ exerce les droits cédés par C______ SA, il importe peu qu'il n'ait pas établi avoir indemnisé ses propres fournisseurs. Le fait que C______ SA n'ait pas réglé cette dette n'est pas pertinent non plus. Contrairement à ce que fait valoir l'appelante, le Tribunal a suffisamment expliqué les raisons pour lesquelles il considérait que le montant du dommage ne correspondait pas au montant fixé par l'expertise judiciaire. Il n'y a dès lors pas de violation du droit d'être entendu de l'appelante. Celle-ci n'explique de plus pas pour quel motif il conviendrait de retenir au titre de dommage, le montant fixé par expertise. Son appel ne contient pas une ligne de motivation sur ce point. Dans sa réplique, l'appelante souligne que la valeur retenue par l'expert est inférieure à celle retenue par le Tribunal mais elle n'explique pas pour quelle motif le dommage subi par C______ SA correspondrait à la valeur d'expertise. Cette motivation, au demeurant tardive, est insuffisante. La critique de l'appelante sur la question du montant du dommage ne respecte ainsi pas les exigences de motivation prévues par l'art. 311 al. 1 CPC. S'agissant de la relation de causalité entre la violation contractuelle fautive de l'appelante et le dommage survenu à C______ SA, l'appelante annonce au début de son exposé en droit la contester, mais elle ne consacre aucun développement spécifique à ce sujet. Insuffisamment motivé, ce grief est également irrecevable. Il résulte de ce qui précède que l'appelante est tenue de réparer 70% du dommage subi par C______ SA du fait de la violation de ses obligations. Le montant de la réparation doit en effet être réduit de 30% en raison de la faute concomitante commise par son administrateur D______. Par conséquent, la réparation due par l'appelante sera fixée à 3'130'290 fr., soit 4'471'842 fr. – 1'341'552 fr.). Le principe et le point de départ des intérêts moratoires fixés par le Tribunal n'étant pas contestées, il n'y a pas lieu de les modifier. Le jugement sera donc réformé dans le sens des considérants qui précèdent.</w:t>
      </w:r>
    </w:p>
    <w:p>
      <w:r>
        <w:rPr>
          <w:b/>
        </w:rPr>
        <w:t>E. 6.1</w:t>
      </w:r>
    </w:p>
    <w:p>
      <w:r>
        <w:t>Lorsque l'instance d'appel statue à nouveau, elle se prononce sur les frais de première instance (art. 318 al. 3 CPC). Le montant des frais judiciaires de première instance, arrêté à 54'650 fr. par le Tribunal, n'est pas contesté en appel. Fixé en conformité avec les dispositions légales applicables en la matière (art. 95 al. 1 let. a et al. 2, 105 al. 1 CPC; art. 5, 15 et 17 RTFMC), il sera confirmé. Compte tenu de l'issue du litige, les frais judiciaires seront mis à charge de l'appelante à raison de 80%, soit 43'720 fr. et à celle de l'intimé à raison du solde en 10'930 fr. (art. 106 al. 2 CPC). Ces frais seront compensés avec les avances fournies par les parties (50'400 fr. pour l'intimé; 4'250 fr. pour l'appelante), qui restent acquises à l'Etat de Genève (art. 111 al. 1 CPC). L'appelante sera ainsi condamnée à verser 39'470 fr. à l'intimé, au titre des frais judiciaires (art. 111 al. 2 CPC). Les dépens de première instance seront arrêtés à 35'000 fr., montant fixé par le Tribunal, lequel n'est pas contesté par les parties (art. 106 al. 2 CPC). Ils seront supportés à 80% par l'appelante et à 20% par l'intimé. Ce dernier a ainsi droit à 28'000 fr. et l'appelante à 7'000 fr. Après compensation, l'appelante versera à l'intimé 21'000 fr. au titre de dépens.</w:t>
      </w:r>
    </w:p>
    <w:p>
      <w:r>
        <w:rPr>
          <w:b/>
        </w:rPr>
        <w:t>E. 6.2</w:t>
      </w:r>
    </w:p>
    <w:p>
      <w:r>
        <w:t>Les frais judiciaires d'appel seront arrêtés à 45'000 fr. (art. 95 al. 1 let. a et al. 2 et 105 al. 1 CPC; art. 13, 17 et 35 RTFMC) et compensés avec l'avance fournie par l'appelante, acquise à l'Etat de Genève (art. 111 al. 1 CPC). L'intimé sera condamné à verser 9'000 fr. (soit 20% du montant précité) à l'appelante au titre des frais judiciaires, le solde restant à la charge de celle-ci (art. 111 al. 2 CPC). Les dépens d'appel seront arrêtés à 25'000 fr. débours et TVA inclus (art. 85 et 90 RTFMC, 25 et 26 LaCC) et répartis selon la même clé de répartition que les dépens de première instance. L'intimé a ainsi droit à 20'000 fr. et l'appelante à 5'000 fr. Après compensation, l'appelante versera à l'intimé 15'000 fr. au titre de dépens d'appel. * * * * * PAR CES MOTIFS, La Chambre civile : A la forme : Déclare recevable l'appel interjeté par A______ SA le 8 avril 2022 contre le jugement JTPI/2803/2022 rendu le 7 mars 2022 par le Tribunal de première instance dans la cause C/7463/2020-19. Au fond : Annule le jugement entrepris et statuant à nouveau : Condamne A______ SA à verser 3'130'290 fr. avec intérêts à 5% dès le 15 novembre 2014 à B______, en sa qualité de cessionnaire des droits de la masse en faillite de C______ SA. Arrête les frais judiciaires de première instance à 54'650 fr., compensés avec les avances versées, acquises à l'Etat de Genève, et les met à la charge de A______ SA à hauteur de 43'720 fr. et à celle de B______ à hauteur de 10'930 fr. Condamne A______ SA à verser à B______ 39'470 fr. au titre des frais judiciaires de première instance et 21'000 fr. au titre de dépens de première instance. Déboute les parties de toutes autres conclusions. Sur les frais : Arrête les frais judiciaires d'appel à 45'000 fr., compensés avec l'avance versée, acquise à l'Etat de Genève, et les met à la charge de A______ SA à hauteur de 36'000 fr. et à la charge de B______ à hauteur de 9'000 fr. Condamne B______ à verser 9'000 fr. à A______ SA au titre des frais judiciaires d'appel. Condamne A______ SA à verser à B______ 15'000 fr. au titre des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