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C/7375/2015 vom 20. Januar 2016</w:t>
      </w:r>
    </w:p>
    <w:p>
      <w:r>
        <w:t>GE Cour de justice, 2016-01-20, FR</w:t>
      </w:r>
    </w:p>
    <w:p>
      <w:r>
        <w:rPr>
          <w:b/>
        </w:rPr>
        <w:t xml:space="preserve">Quelle: </w:t>
      </w:r>
      <w:r>
        <w:t>https://mcp.opencaselaw.ch/entscheid/ge_gerichte_C_7375_2015</w:t>
      </w:r>
    </w:p>
    <w:p>
      <w:r>
        <w:t>FR: GE_GERICHTE C/7375/2015 du 20 janvier 2016</w:t>
      </w:r>
    </w:p>
    <w:p>
      <w:r>
        <w:t>IT: GE_GERICHTE C/7375/2015 del 20 gennaio 2016</w:t>
      </w:r>
    </w:p>
    <w:p>
      <w:pPr>
        <w:pStyle w:val="Heading2"/>
      </w:pPr>
      <w:r>
        <w:t>Regeste</w:t>
      </w:r>
    </w:p>
    <w:p>
      <w:r>
        <w:t>MESURE PROVISIONNELLE; VOIE DE DROIT; EFFET SUSPENSIF; DÉCISION NÉGATIVE | CPC.315</w:t>
      </w:r>
    </w:p>
    <w:p>
      <w:pPr>
        <w:pStyle w:val="Heading2"/>
      </w:pPr>
      <w:r>
        <w:t>Volltext</w:t>
      </w:r>
    </w:p>
    <w:p>
      <w:r>
        <w:t>Genf Cour de Justice (Cour civile) Chambre civile 20.01.2016 C/7375/2015 Genève Cour de Justice (Cour civile) Chambre civile 20.01.2016 C/7375/2015 Ginevra Cour de Justice (Cour civile) Chambre civile 20.01.2016 C/7375/2015</w:t>
      </w:r>
    </w:p>
    <w:p>
      <w:r>
        <w:t>MESURE PROVISIONNELLE; VOIE DE DROIT; EFFET SUSPENSIF; DÉCISION NÉGATIVE | CPC.315</w:t>
      </w:r>
    </w:p>
    <w:p>
      <w:r>
        <w:t>C/7375/2015 ACJC/80/2016 du 20.01.2016 sur OTPI/667/2015 ( PSDFP ) Descripteurs : MESURE PROVISIONNELLE; VOIE DE DROIT; EFFET SUSPENSIF; DÉCISION NÉGATIVE Normes : CPC.315 Par ces motifs RÉPUBLIQUE ET CANTON DE GENÈVE POUVOIR JUDICIAIRE C/7375/2015 ACJC/80/2016 ARRÊT DE LA COUR DE JUSTICE Chambre civile du MERCREDI 20 JANVIER 2016 Entre A______ , domiciliée ______, (GE), appelante d'un jugement rendu par la 10ème Chambre du Tribunal de première instance de ce canton le 17 novembre 2015, comparant par Me Pascal Rytz, avocat, 61, rue du Rhône, case postale 3558, 1211 Genève 3, en l'étude duquel elle fait élection de domicile, et B______ , domicilié ______, (GE), intimé, comparant par Me Pascal Tourette, avocat, 7, boulevard des Philosophes, case postale 507, 1211 Genève 4, en l'étude duquel il fait élection de domicile. Vu, EN FAIT , l'ordonnance OTPI/667/2015 du 17 novembre 2015, notifiée le 23 novembre 2015 à A______ aux termes duquel le Tribunal de première instance a, notamment, rejeté ses conclusions sur mesures provisionnelles (ch. 2); Vu l'appel déposé le 3 décembre 2015 par A______ au greffe de la Cour de justice par lequel elle conclut à l'annulation du chiffre 2 du dispositif précité et, principalement, à une contribution d'entretien en sa faveur de 5'000 fr. par mois et à l'attribution du domicile conjugal; Qu'elle requiert à titre préalable l'octroi de l'effet suspensif, faisant valoir que dans la mesure où le Tribunal a rejeté sa requête de mesures provisionnelles et qu'elle émarge à l'Hospice général, elle ne sera pas en mesure de couvrir ses charges avant que l'arrêt à rendre sur appel entre en force; Qu'invité à se déterminer sur la requête d'effet suspensif, B______ conclut à son rejet, exposant que les mesures provisionnelles ne pourraient pas déployer d'effet rétroactif, l'appelante n'ayant requis une contribution d'entretien qu'à compter du 29 octobre 2015;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Qu'en l'espèce, le Tribunal ayant rejeté la requête de l'appelante tendant au prononcé de mesures provisionnelles, il ne peut y avoir de suspension des effets du jugement attaqué; Qu'en effet, l'effet suspensif empêche l'exécution de la décision attaquée, de sorte que la situation existant jusqu'au prononcé de la décision attaquée est maintenue; Qu'ainsi, l'octroi de l'effet suspensif à un appel dirigé contre une décision négative n'est d'aucune utilité (ATF 105 Ia 318 consid. 3b); Que tel est précisément le cas en l'espèce, la question du versement d'une contribution d'entretien en faveur de l'épouse n'étant en l'état pas tranchée;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 chiffre 2 du dispositif de l'ordonnance OTPI/667/2015 du 17 novembre 2015 rendue par le Tribunal de première instance dans la procédure C/7375/2015-10.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