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C/7258/2010 vom 12. März 2013</w:t>
      </w:r>
    </w:p>
    <w:p>
      <w:r>
        <w:t>GE Cour de justice, 2013-03-12, FR</w:t>
      </w:r>
    </w:p>
    <w:p>
      <w:r>
        <w:rPr>
          <w:b/>
        </w:rPr>
        <w:t xml:space="preserve">Quelle: </w:t>
      </w:r>
      <w:r>
        <w:t>https://mcp.opencaselaw.ch/entscheid/ge_gerichte_C_7258_2010</w:t>
      </w:r>
    </w:p>
    <w:p>
      <w:r>
        <w:t>FR: GE_GERICHTE C/7258/2010 du 12 mars 2013</w:t>
      </w:r>
    </w:p>
    <w:p>
      <w:r>
        <w:t>IT: GE_GERICHTE C/7258/2010 del 12 marzo 2013</w:t>
      </w:r>
    </w:p>
    <w:p>
      <w:pPr>
        <w:pStyle w:val="Heading2"/>
      </w:pPr>
      <w:r>
        <w:t>Regeste</w:t>
      </w:r>
    </w:p>
    <w:p>
      <w:r>
        <w:t>BAIL À LOYER; LOCAL PROFESSIONNEL; ANNULABILITÉ; RÉSILIATION; PRINCIPE DE LA BONNE FOI; IMMISSION; BRUIT; DISPROPORTION | CO.271.1; CO.271.2; CO.271a.1.E; CO.272b.1</w:t>
      </w:r>
    </w:p>
    <w:p>
      <w:pPr>
        <w:pStyle w:val="Heading2"/>
      </w:pPr>
      <w:r>
        <w:t>Erwägungen</w:t>
      </w:r>
    </w:p>
    <w:p>
      <w:r>
        <w:rPr>
          <w:b/>
        </w:rPr>
        <w:t>E. 3</w:t>
      </w:r>
    </w:p>
    <w:p>
      <w:r>
        <w:t>3.1 A teneur de l'art. 273 al. 5 CO, les juridictions compétentes examinent d'office si le bail peut être prolongé, dans le cadre d'une requête en annulabilité du congé.</w:t>
      </w:r>
    </w:p>
    <w:p>
      <w:r>
        <w:rPr>
          <w:b/>
        </w:rPr>
        <w:t>E. 3.2</w:t>
      </w:r>
    </w:p>
    <w:p>
      <w:r>
        <w:t>En l'espèce, le Tribunal a fixé la prolongation de bail en faveur des appelants à six ans, soit au maximum prévu par la loi pour les baux commerciaux (art. 272b al. 1 CO). Dans la mesure où l'intimée ne conteste pas la durée de la prolongation, dès lors qu'elle conclut à la confirmation du jugement entrepris, la Cour confirme également le jugement sur ce point.</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par A______ et B______ SA contre le jugement JTBL/253/2013 , rendu le 12 mars 2013 par le Tribunal des baux et loyers dans la cause C/7258/2010-5-B. Au fond : Confirme le jugement entrepris.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