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C/724/2013 vom 13. November 2013</w:t>
      </w:r>
    </w:p>
    <w:p>
      <w:r>
        <w:t>GE Cour de justice, 2013-11-13, FR</w:t>
      </w:r>
    </w:p>
    <w:p>
      <w:r>
        <w:rPr>
          <w:b/>
        </w:rPr>
        <w:t xml:space="preserve">Quelle: </w:t>
      </w:r>
      <w:r>
        <w:t>https://mcp.opencaselaw.ch/entscheid/ge_gerichte_C_724_2013</w:t>
      </w:r>
    </w:p>
    <w:p>
      <w:r>
        <w:t>FR: GE_GERICHTE C/724/2013 du 13 novembre 2013</w:t>
      </w:r>
    </w:p>
    <w:p>
      <w:r>
        <w:t>IT: GE_GERICHTE C/724/2013 del 13 novembre 2013</w:t>
      </w:r>
    </w:p>
    <w:p>
      <w:pPr>
        <w:pStyle w:val="Heading2"/>
      </w:pPr>
      <w:r>
        <w:t>Regeste</w:t>
      </w:r>
    </w:p>
    <w:p>
      <w:r>
        <w:t>EFFET SUSPENSIF | CPC.325</w:t>
      </w:r>
    </w:p>
    <w:p>
      <w:pPr>
        <w:pStyle w:val="Heading2"/>
      </w:pPr>
      <w:r>
        <w:t>Volltext</w:t>
      </w:r>
    </w:p>
    <w:p>
      <w:r>
        <w:t>Genf Cour de Justice (Cour civile) Chambre civile 13.11.2013 C/724/2013 Genève Cour de Justice (Cour civile) Chambre civile 13.11.2013 C/724/2013 Ginevra Cour de Justice (Cour civile) Chambre civile 13.11.2013 C/724/2013</w:t>
      </w:r>
    </w:p>
    <w:p>
      <w:r>
        <w:t>EFFET SUSPENSIF | CPC.325</w:t>
      </w:r>
    </w:p>
    <w:p>
      <w:r>
        <w:t>C/724/2013 ACJC/1357/2013 du 13.11.2013 sur OTPI/1359/2013 ( SDF ) Descripteurs : EFFET SUSPENSIF Normes : CPC.325 Par ces motifs RÉPUBLIQUE ET CANTON DE GENÈVE POUVOIR JUDICIAIRE C/724/2013 ACJC/1357/2013 ARRÊT DE LA COUR DE JUSTICE Chambre civile du MERCREDI 13 NOVEMBRE 2013 Entre Madame A______ , domiciliée c/o ______ Genève, recourant contre une ordonnance rendue par la 17ème Chambre du Tribunal de première instance de ce canton le 4 octobre 2013, comparant par Me Philippe Girod, avocat, 24, boulevard Georges-Favon, 1204 Genève, en l'étude duquel elle fait élection de domicile, et Monsieur B______ , domicilié ______ (GE), intimé, comparant par Me Elisabeth Gabus-Thorens, avocate, 11, rue du Général-Dufour, 1204 Genève, en l'étude duquel il fait élection de domicile, Vu, EN FAIT , l'ordonnance de preuve no OTPI/1359/2013 du 4 octobre 2013, communiquée aux parties pour notification le même jour, aux termes de laquelle le Tribunal de première instance, dans le cadre d'une procédure de divorce opposant A______ à B______, a déclaré close l'administration des preuves et fixé les plaidoiries orales finales au 30 octobre 2013, en considérant être suffisamment renseigné par les rapports du Service de protection des mineurs (SPMi) de 2011 et de 2013, de sorte qu'une expertise psychiatrique ne se justifiait pas; Vu le recours interjeté le 17 octobre 2013 par A______ contre cette décision, celle-ci concluant à son annulation et à ce que soit ordonné la mise en œuvre d'une expertise familiale impliquant l'évaluation des compétences parentales des deux parents au regard du bien-être des enfants C______ et D______; Vu la demande d'effet suspensif formée par la recourante par acte déposé au greffe de la Cour le 1er novembre 2013, portant sur la suspension du caractère exécutoire de l'ordonnance de preuve précitée; Que la recourante soutient que la poursuite – sans la mise en œuvre de l'expertise sollicitée de la procédure de divorce au fond par le premier juge, soit l'audience de plaidoiries finales du 30 octobre 2013 à l'issue de laquelle la cause a été gardée à juger, constituerait pour elle un préjudice difficilement réparable eu égard à ses relations personnelles avec ses enfants; Vu la décision de la Cour du 4 novembre 2013, accordant l'effet suspensif à titre superprovisionnel jusqu'à droit jugé après détermination de la partie intimée à ce sujet; Vu la réponse au recours du 7 novembre 2013, B______ indiquant s'en remettre à la justice sur la demande d'effet suspensif déposée par A______ et concluant principalement à l'irrecevabilité du recours de cette dernière, subsidiairement à son rejet; Considérant, EN DROIT ,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no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Attendu que le recours est notamment recevable contre les ordonnances d'instruction de première instance, lorsqu'elles peuvent causer un préjudice difficilement réparable (art. 319 let. b ch. 2 CPC); Qu'en l'espèce, la décision querellée est une ordonnance d'instruction, déclarant les enquêtes closes et remettant la cause pour plaider; Qu'au vu de l'argumentation développée par la recourante, le risque de préjudice difficilement réparable n'est pas manifeste; Qu'en effet, dans son recours, la recourante se contente essentiellement de critiquer les conclusions du dernier rapport du SPMi, sans expliquer en quoi la décision querellée lui causerait un préjudice difficilement réparable; Que le refus d'administrer les preuves sollicitées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Que pour le surplus, la recourante ne rend pas vraisemblable et n'allègue d'ailleurs même pas que la mise en œuvre à bref délai d'une expertise familiale serait nécessaire pour sauvegarder ses droits, ou qu'elle devra attendre longtemps avant de connaître l'issue de la procédure de première instance; Que le présent recours, dont la recevabilité est au demeurant douteuse, est donc, prima facie , dénué de chances de succès; Que, dès lors, la requête de la recourante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rendue le 4 octobre 2013 par le Tribunal de première instance dans la procédure C/724/2013-17. Dit qu'il sera statué sur les frais et dépens de l'incident avec la décision sur le fond. Siégeant : Madame Florence KRAUSKOPF, présidente;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