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C/7172/2025 vom 11. August 2025</w:t>
      </w:r>
    </w:p>
    <w:p>
      <w:r>
        <w:t>GE Cour de justice, 2025-08-11, FR</w:t>
      </w:r>
    </w:p>
    <w:p>
      <w:r>
        <w:rPr>
          <w:b/>
        </w:rPr>
        <w:t xml:space="preserve">Quelle: </w:t>
      </w:r>
      <w:r>
        <w:t>https://mcp.opencaselaw.ch/entscheid/ge_gerichte_C_7172_2025</w:t>
      </w:r>
    </w:p>
    <w:p>
      <w:r>
        <w:t>FR: GE_GERICHTE C/7172/2025 du 11 août 2025</w:t>
      </w:r>
    </w:p>
    <w:p>
      <w:r>
        <w:t>IT: GE_GERICHTE C/7172/2025 del 11 agosto 2025</w:t>
      </w:r>
    </w:p>
    <w:p>
      <w:pPr>
        <w:pStyle w:val="Heading2"/>
      </w:pPr>
      <w:r>
        <w:t>Volltext</w:t>
      </w:r>
    </w:p>
    <w:p>
      <w:r>
        <w:t>Genève Cour de Justice (Cour civile) Chambre civile (Sommaires) 11.08.2025 C/7172/2025</w:t>
      </w:r>
    </w:p>
    <w:p>
      <w:r>
        <w:t>C/7172/2025 ACJC/1073/2025 du 11.08.2025 sur JTPI/6041/2025 ( SFC ) , JUGE En fait En droit Par ces motifs RÉPUBLIQUE ET CANTON DE GENÈVE POUVOIR JUDICIAIRE C/7172/2025 ACJC/1073/2025 ARRÊT DE LA COUR DE JUSTICE Chambre civile DU LUNDI 11 AOÛT 2025 Entre Madame A ______ , domiciliée ______, recourante contre un jugement rendu par le Tribunal de première instance de ce canton le 14 mai 2025, et B ______ , sise ______ (ZH), intimée. EN FAIT A. Par jugement JTPI/6041/2025 du 14 mai 2025, expédié pour notification aux parties le 19 mai 2025, le Tribunal de première instance, vu la requête que lui avait soumise [l'assurance maladie] B______ le 19 mars 2025, et vu notamment le commandement de payer, poursuite n° 1______, et la commination de faillite notifiée le 23 octobre 2024, considérant qu'aucun moyen prévu aux art. 172 et 173 LP n'avait été soulevé, a déclaré A______ en état de faillite dès le 14 mai 2025 à 8h30 (ch. 1), a arrêté les frais judiciaires à 120 fr., compensés avec l'avance opérée, et mis à la charge de la précitée, condamnée à en rembourser B______ (ch. 2 et 3). B. Par acte du 21 mai 2025 à la Cour de justice, A______ a formé recours contre ce jugement. Elle a conclu à l'annulation de celui-ci, cela fait, au rejet de la requête de faillite. A______ a fait valoir le paiement de la dette, en capital, intérêts et frais, pièce à l'appui, et s'est prévalue de sa solvabilité. Elle a allégué avoir conclu des arrangements de paiement avec ses créanciers s'agissant de cinq des six poursuites dont elle faisait l'objet, au 19 mai 2025. Elle a déposé des états financiers au 31 décembre 2022 et au 31 décembre 2023, dont résulte notamment un bénéfice de 76'349 fr. et 139'651 fr. respectivement. Par ordonnance du 23 mai 2025, la Cour a requis de A______ le dépôt de toutes pièces justifiant de sa solvabilité (revenus, charges, fortune, comptes de l'année courante et des deux exercices précédents, contrats en cours, etc.). A______ a déposé une convention conclue le 9 janvier 2025 avec une créancière s'agissant d'une commination de faillite précédente (poursuite n° 2______) relative à une créance de 23'372 fr. 60, ainsi qu'une attestation de cette créancière, du 12 juin 2025, dont résultent des paiements par 13'500 fr. au total, effectués de janvier à juin 2025 (diminuant d'autant le montant de la poursuite n° 2______), et des quittances portant règlement de trois des cinq poursuites en cours, pour un total de l'ordre de 16'000 fr. Selon décompte de l'Office cantonal des poursuites du 12 juin 2025, restaient dès lors, outre la poursuite n° 2______, deux poursuites intentées par l'Administration fiscale cantonale pour un total de l'ordre de 20'000 fr. Par décision du 27 mai 2025, la Cour a fait droit à la conclusion en suspension de l'effet exécutoire du jugement entrepris que comportait le recours. B______ n'a pas déposé de réponse. Par avis du 17 juin 2025, les parties ont été informées de ce que la cause était gardée à juger.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 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en vue d'établir le paiement de la dette ainsi que sa solvabilité. 2. La recourante fait valoir qu'elle a réglé la dette en poursuite et qu'elle est solvable.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5A_175/2015 du 5 juin 2015 consid. 3.1; 5A_640/2011 du 4 janvier 2012 consid. 2 in fine). Le poursuivi doit rendre vraisemblable sa solvabilité, en produisant des titres immédiatement disponibles.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il est établi que la dette faisant l'objet de la poursuite intentée par l'intimée a été acquittée, en capital, intérêts et frais. Les frais judiciaires de première et de seconde instances ont été réglés. La première condition posée par l'art. 174 al. 2 LP est ainsi réalisée. Les états financiers, déjà anciens, produits par la recourante révèlent un bénéfice en hausse. Par ailleurs, la recourante a procédé à des paiements réguliers sur la base d'un arrangement de paiement conclu avec une créancière dans le cadre d'une autre poursuite au stade de la commination de faillite, et a réglé trois des cinq poursuites en cours postérieurement au jugement attaqué, pour des montants de l'ordre de 16'000 fr. Il sera dès lors considéré qu'elle a rendu sa solvabilité vraisemblable. Le chiffre 1 du dispositif du jugement attaqué sera ainsi annulé. Le paiement de la dette étant intervenu postérieurement au prononcé de la faillite, la décision du premier juge relative aux frais judiciaires de première instance sera confirmée. 3. Pour le même motif, les frais du recours, arrêtés à 220 fr. (art. 52 let. b et 61 OELP), seront mis à la charge de la recourante et compensés à due concurrence avec l'avance de fournie par celle-ci, laquelle reste acquise à l'Etat de Genève (art. 111 al. 1 CPC). Il n'y a pas lieu d'allouer de dépens à la partie intimée, qui ne s'est pas déterminée. * * * * * PAR CES MOTIFS, La Chambre civile : A la forme : Déclare recevable le recours formé par A______ contre le jugement JTPI/6041/2025 rendu le 14 mai 2025 par le Tribunal de première instance dans la cause C/7172/2025–22 SFC. Au fond : Annule le chiffre 1 du dispositif du jugement précité. Rejette la requête de faillite formée par B______ le 19 mars 2025. Confirme ledit jugement pour le surplus. Déboute les parties de toutes autres conclusions. Sur les frais : Arrête les frais judiciaires du recours à 220 fr., compensés avec l'avance opérée, acquise à l'Etat de Genève. Les met à la charge de A______. Dit qu'il n'est pas alloué de dépens de recours. Siégeant : Madame Pauline ERARD, présidente; Madame Sylvie DROIN, Madame Nathalie LANDRY-BARTHE, juges; Madame Laura SESSA,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