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C/7164/2017 vom 13. September 2017</w:t>
      </w:r>
    </w:p>
    <w:p>
      <w:r>
        <w:t>GE Cour de justice, 2017-09-13, FR</w:t>
      </w:r>
    </w:p>
    <w:p>
      <w:r>
        <w:rPr>
          <w:b/>
        </w:rPr>
        <w:t xml:space="preserve">Quelle: </w:t>
      </w:r>
      <w:r>
        <w:t>https://mcp.opencaselaw.ch/entscheid/ge_gerichte_C_7164_2017</w:t>
      </w:r>
    </w:p>
    <w:p>
      <w:r>
        <w:t>FR: GE_GERICHTE C/7164/2017 du 13 septembre 2017</w:t>
      </w:r>
    </w:p>
    <w:p>
      <w:r>
        <w:t>IT: GE_GERICHTE C/7164/2017 del 13 settembre 2017</w:t>
      </w:r>
    </w:p>
    <w:p>
      <w:pPr>
        <w:pStyle w:val="Heading2"/>
      </w:pPr>
      <w:r>
        <w:t>Regeste</w:t>
      </w:r>
    </w:p>
    <w:p>
      <w:r>
        <w:t>CC.315.leta; CC.315.letb; CC.310.al1; CC.273.al2; CC.307.al3</w:t>
      </w:r>
    </w:p>
    <w:p>
      <w:pPr>
        <w:pStyle w:val="Heading2"/>
      </w:pPr>
      <w:r>
        <w:t>Erwägungen</w:t>
      </w:r>
    </w:p>
    <w:p>
      <w:r>
        <w:rPr>
          <w:b/>
        </w:rPr>
        <w:t>E. 1.1</w:t>
      </w:r>
    </w:p>
    <w:p>
      <w:r>
        <w:t>Les dispositions de la procédure devant l'autorité de protection de l'adulte sont applicables par analogie aux mesures de protection de l'enfant (art. 314 al. 1 CC). Elles peuvent faire l'objet d'un recours auprès de la Chambre de surveillance de la Cour de justice dans un délai de trente jours à compter de leur notification (art. 450b al. 1 CC; 53 al. 2 LaCC). Le recours doit être dûment motivé et interjeté par écrit (art. 450 al. 3 CC). Interjetée par la mère du mineur faisant l'objet de la mesure de protection contestée,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remet en cause la compétence du Tribunal de protection pour rendre la décision contestée, estimant que seul le juge du divorce était compétent pour attribuer la garde du mineur F______. 2.1.1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(art. 315a al. 1 CC). L'autorité de protection de l'enfant demeure toutefois compétente pour poursuivre une procédure de protection de l'enfant introduite avant la procédure judiciaire (art. 315a al. 3 ch. 1 CC) et pour prendre les mesures immédiatement nécessaires à la protection de l'enfant lorsqu'il est probable que le juge ne pourra pas les prendre à temps (ch. 2). La compétence du juge matrimonial, qui n'existe évidemment que pour autant qu'il ait été saisi d'une procédure, lui permet non seulement d'ordonner des mesures de protection (art. 315a al. 1CC), mais aussi de modifier des mesures d'ores et déjà décidées par l'autorité tutélaire en fonction des circonstances (art. 315a al. 2 CC; Meier, Commentaire romand, CC I, n. 21 et 22 ad art. 315/315a/315b). 2.1.2 Pour la période postérieure au jugement rendu par le juge matrimonial, l'autorité de protection de l'enfant est seule compétente, depuis le 1 er janvier 2000, lorsque la demande de modification ne porte que sur les mesures de protection au sens étroit du terme, soit sur les art. 307 à 312 CC (cf art. 315b al. 2 CC). L'autorité tutélaire peut ainsi retirer le droit de garde en se fondant sur l'art. 310 CC au titre de mesure de protection (et non pour répondre à une demande de changement du droit de garde émanant d'un parent, qui demeurerait de la compétence matrimoniale). Selon la doctrine, dans un tel cas, elle devrait également avoir la compétence d'attribuer le droit de garde comme tel à l'autre parent (et non la seule garde de fait), quand bien même un tel transfert peut influer sur la décision future que prendra le juge matrimonial sur la question de l'autorité parentale. Une telle décision forme en effet un tout avec le retrait du droit de garde comme tel et les autorités de tutelle ont de par la loi une compétence accrue depuis le 1 er janvier 2000. Parler de modification déguisée du jugement de divorce dans un tel cas ne semble plus approprié (cf. Meier, Commentaire romand, CC I, n. 28 ad art. 315/315a/315b; MEIER/STETTLER, Droit de la filiation, 6 ème ed. n. 1778 et note marginale).</w:t>
      </w:r>
    </w:p>
    <w:p>
      <w:r>
        <w:rPr>
          <w:b/>
        </w:rPr>
        <w:t>E. 2.2</w:t>
      </w:r>
    </w:p>
    <w:p>
      <w:r>
        <w:t>En l'espèce, le mineur F______ a été retiré à la garde de sa mère par décision du 4 décembre 2018 de l’Autorité de protection de I______, laquelle a également ordonné le placement du mineur en foyer. C'est ensuite le juge du divorce qui a retiré, par jugement du 8 mars 2019, à B______ le droit de déterminer le lieu de résidence de F______ "jusqu’à nouvel ordre", et maintenu ce dernier en foyer. Pour la période postérieure au jugement de divorce rendu par le juge matrimonial, l'autorité de protection de l'enfant était ainsi seule compétente pour prendre les mesures de protection concernant le mineur F______, le juge matrimonial n'étant pas encore saisi d'une demande en modification du jugement de divorce lorsque la question du maintien ou non en foyer de F______ s'est posée. Si certes, le Tribunal de protection aurait pu se contenter, lorsqu'il est arrivé à la conclusion qu'il n'était pas opportun que l'enfant demeure en foyer, de placer momentanément celui-ci chez son père et de laisser le juge matrimonial (non encore saisi) trancher la question de sa garde, la doctrine considère que l'autorité de protection dispose également de la compétence d'attribuer le droit de garde, comme tel, à l'autre parent (et non la seule garde de fait), lorsque la garde a été enlevée au parent qui se l'était initialement vue attribuer par l'autorité de protection, comme en l'espèce, et ce quand bien même un tel transfert peut influer sur la décision future que prendra le juge matrimonial sur la question de l'autorité parentale dans le cadre d'une procédure en modification du jugement de divorce. La compétence de l'autorité de protection étant dans un tel cas accrue, c'est à raison que le Tribunal de protection a traité non seulement de la levée du placement en foyer du mineur mais également de l'attribution de sa garde à sa sortie de foyer dans sa décision.</w:t>
      </w:r>
    </w:p>
    <w:p>
      <w:r>
        <w:rPr>
          <w:b/>
        </w:rPr>
        <w:t>E. 3</w:t>
      </w:r>
    </w:p>
    <w:p>
      <w:r>
        <w:t>La recourante conteste la restitution de la garde et du droit de déterminer le lieu de résidence du mineur F______ à son père et sollicite que ceux-ci lui soient attribués. 3.1.1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 comportement inadéquat de celui-ci, des parents ou d'autres personnes de l'entourage (arrêt du Tribunal fédéral 5A_335/2012 du 21 juin 2021 consid. 3.1). A l'instar de toute mesure de protection de l'enfant, le retrait du droit de garde-composante de l'autorité parentale (ATF 128 III 9 consid. 4a et les références citées est régi par les principes de subsidiarité, de complémentarité et de proportionnalité (arrêt du Tribunal fédéral 5A_858/2008 du 15 avril 2009 consid. 4.2). 3.1.2 Lors de faits nouveaux, les mesures prises pour protéger l'enfant doivent être adaptées à la nouvelle situation (art. 313 al. 1 CC). Il appartient ainsi à l'autorité d'adapter la protection (en la réduisant ou en l'augmentant) en fonction des besoins (forcément évolutifs) des enfants à protéger. Ainsi, si une mesure ne s'avère plus nécessaire dans sa forme actuelle, elle doit être annulée ou remplacée par une mesure moins sévère (de Luze/Page/Stoudmann, Droit de la famille, 2013, p. 565 ad art. 313 CC). La modification des circonstances ne peut en outre être établie qu'en prenant en compte les circonstances qui étaient à l'origine de la mesure (ATF 120 II 384 4d).</w:t>
      </w:r>
    </w:p>
    <w:p>
      <w:r>
        <w:rPr>
          <w:b/>
        </w:rPr>
        <w:t>E. 3.2</w:t>
      </w:r>
    </w:p>
    <w:p>
      <w:r>
        <w:t>En l'espèce, le mineur F______ a été retiré à la garde de sa mère le 4 décembre 2018 et a été placé en foyer le 21 décembre 2018. Le mineur depuis lors s'est développé de manière convenable et a pu renouer des contacts progressivement avec son père et sa sœur, qu'il ne voyait plus lorsqu'il était sous la garde de sa mère, et ensuite cohabiter avec eux dès le printemps 2020. Il ressort du rapport du SPMi du 3 avril 2020 que, même si le père présente encore quelques difficultés dans la prise en charge de l'enfant, il s'investit et demande et accepte l'aide des professionnels qui encadrent le mineur. Les enfants F______ et E______ ont formé le souhait de vivre ensemble auprès de leur père. La période de cohabitation durant le confinement s'est bien passée, la famille considérant avoir vécu de manière sereine. Le SPMi a, quant à lui, estimé qu'il n'était pas dans l'intérêt du mineur de regagner le foyer après la fin de la période de confinement, compte tenu de l'évolution positive de la situation et du fait qu'un retour, qui serait vécu comme une nouvelle rupture, serait délétère. C'est ainsi à raison que le Tribunal de protection a considéré, en tenant compte de l'ensemble de ces éléments, que le placement du mineur en foyer devait être levé. C'est également à juste titre qu'il a restitué le droit de déterminer le lieu de résidence de l'enfant (comprenant le droit de garde) à son père et non à sa mère. Cette dernière n'a en effet pas évolué depuis que l'enfant a été placé en foyer. Elle ne s'est pas remise en question et n'accepte toujours pas l'aide des professionnels, refusant toute intervention de leur part, qu'elle considère comme une ingérence. De même, elle refuse de se soumettre aux décisions des autorités, déclarant préférer ne plus voir ses enfants que d'accepter les mesures mises en place en faveur de ceux-ci, sans prendre en considération l'effet d'une telle décision sur les mineurs et plus particulièrement son fils. Le certificat médical de la médecin-psychiatre qu'elle a produit ne lui est d'aucun secours; si certes il atteste qu'elle a bénéficié d'un suivi pendant dix mois en 2019, il ne permet pas de conclure qu'elle a évolué dans l'analyse des besoins de son fils. Au contraire, la teneur de ce certificat démontre que la recourante a sa propre vision de l'intérêt de l'enfant, qu'elle ne remet aucunement en cause malgré le temps écoulé et les diverses décisions rendues, et qu'elle refuse toujours l'intervention des professionnels et de l'autorité, sans comprendre qu'ils agissent dans l'intérêt de son enfant. Le père au contraire, accepte l'aide et les conseils qui lui sont apportés. Il a réussi à prendre en charge le mineur F______ et malgré quelques difficultés résiduelles, se montre capable de lui apporter la sécurité et l'attention dont il a besoin. Le chiffre 1 du dispositif de l'ordonnance sera ainsi confirmé.</w:t>
      </w:r>
    </w:p>
    <w:p>
      <w:r>
        <w:rPr>
          <w:b/>
        </w:rPr>
        <w:t>E. 4</w:t>
      </w:r>
    </w:p>
    <w:p>
      <w:r>
        <w:t>La recourante se plaint d'une violation des art. 273 al. 2 CC et 307 al. 3 CC, en ce que le Tribunal de protection lui a ordonné d'effectuer un suivi thérapeutique sérieux et régulier auprès d'un psychiatre comme préalable au rétablissement d'un droit de visite sur son fils F______. 4.1.1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(ATF 122 III 404 , consid. 3b, JdT 1998 I 46; arrêts du Tribunal fédéral 5C_244.2001, 5C_58/2004 ;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 juge dispose d'un large pouvoir d'appréciation dans la fixation du droit de visite (ATF 122 III 404 consid. 3d = JdT 1998 I 46). 4.1.2 L'autorité de protection de l'enfant prend les mesures nécessaires pour protéger l'enfant si son développement est menacé et que les père et mère n'y remédient pas d'eux-mêmes ou soient hors d'état de le faire (art. 307 al. 1 CC). Elle peut, en particulier, rappeler les père et mère à leurs devoirs, donner des indications ou instructions relatives au soin, à l'éducation et à la formation de l'enfant, et désigner une personne ou un office qualifiés qui aura un droit de regard et d'information (art. 307 al. 3 CC). 4.1.3 Le Tribunal fédéral a rappelé dans un arrêt récent ( 5A_887/2017 du 16 février 2018 consid. 5.1) que pour qu’une telle mesure soit ordonnée, il faut que le développement de l’enfant soit menacé, que les parents n’y remédient pas d’eux-mêmes ou soient hors d’état de le faire et que cette menace ne puisse être écartée par des mesures plus limitées (arrêt 5A_65/2017 du 24 mai 2017 consid. 3.2). La mesure ordonnée doit en outre respecter le principe de proportionnalité. Ce principe est en effet la pierre angulaire du système de protection civile de l’enfant, la mesure ordonnée devant notamment être apte à atteindre le but de protection visé et nécessaire à cette fin (principe de proportionnalité au sens étroit; arrêt du Tribunal fédéral 5A_840/2010 du 31 mai 2011 consid. 3.1.2 et la doctrine citée). L’autorité qui ordonne une mesure de protection de l’enfant dispose à cet égard d’un large pouvoir d’appréciation (art. 4 CC; arrêt du Tribunal fédéral 5A_656/2020 du 13 janvier 2011 consid. 3). Le choix de la mesure nécessite en effet une part importante d’anticipation et de pronostic quant à l’évolution des circonstances déterminantes (ATF 120 II 384 consid. 4d); il dépendra de toutes les données concrètes du cas, non seulement sous l’angle juridique, mais aussi en fonction des aspects sociaux, médicaux et éducatifs de la situation et de la constellation familiale (arrêt du Tribunal fédéral 5A_615/2011 du 5 décembre 2011 consid.4.1 et la doctrine citée).</w:t>
      </w:r>
    </w:p>
    <w:p>
      <w:r>
        <w:rPr>
          <w:b/>
        </w:rPr>
        <w:t>E. 4.2</w:t>
      </w:r>
    </w:p>
    <w:p>
      <w:r>
        <w:t>En l'espèce, si certes la recourante indique s'être soumise pendant plus d'une année à un suivi thérapeutique, il n'en demeure pas moins qu'un tel suivi apparaît toujours nécessaire, cette dernière n'ayant pas évolué dans sa perception de la situation, comme exposé supra ; elle ne prend toujours pas en compte l'intérêt de son fils, ne se remet pas en cause malgré les détails de l'expertise réalisée et les différents rapports rendus par les professionnels entourant son fils, ne parvient pas à accepter d'être aidée dans la prise en charge de celui-ci et rejette le père du mineur de la vie de son enfant. C'est également à raison que le Tribunal de protection a confirmé le droit de visite d'ores et déjà fixé de la recourante sur son fils auprès de S______ à une heure par quinzaine, à condition qu'elle entreprenne le suivi sus-évoqué. Le mineur F______ a indiqué qu'il était d'accord de revoir sa mère en milieu sécurisé, mais cette dernière ne semble pas même entendre son fils, préférant rompre les relations avec ce dernier, plutôt que d'accepter les règles qui lui sont imposées pour reprendre contact avec lui. Son attitude démontre donc que son suivi psychiatrique n'a pas porté les fruits escomptés, dès lors qu'elle ne parvient toujours pas à s'effacer devant les besoins de son enfant. N'ayant montré aucune progression, ni aucune volonté de progresser, la mesure de soins de la mère doit être confirmée et le droit de visite, conditionné au suivi de la mesure de soins, tel qu'il a été fixé par le Tribunal de protection, maintenu, dès lors qu'il est dans l'intérêt du mineur. La curatelle d'organisation et de surveillance des relations personnelles entre la mère et le fils est également indispensable pour aménager les relations personnelles entre eux, dès que la mère acceptera une reprise de contacts avec son fils par l'intermédiaire de professionnels, indispensables compte tenu du syndrome d'aliénation parentale sévère dont a été victime l'enfant, retenu par les experts aux termes de leur analyse et de la rupture des liens entre le fils et sa mère, celle-ci ayant toujours refusé de voir l'enfant selon les modalités fixées dans les différentes décisions rendues. Les chiffres 2, 3 et 7 du dispositif de l'ordonnance seront confirmés.</w:t>
      </w:r>
    </w:p>
    <w:p>
      <w:r>
        <w:rPr>
          <w:b/>
        </w:rPr>
        <w:t>E. 5</w:t>
      </w:r>
    </w:p>
    <w:p>
      <w:r>
        <w:t>La procédure est gratuite s'agissant de mesures de protection de l'enfant (art. 81 al. 1 LaCC). Il n'est pas alloué de dépens. * * * * * PAR CES MOTIFS, La Chambre de surveillance : A la forme : Déclare recevable le recours formé le 18 septembre 2020 par A______ contre l'ordonnance DTAE/4618/2020 rendue le 11 août 2020 par le Tribunal de protection de l'adulte et de l'enfant dans la cause C/7164/2017. Au fond : Le rejette. Dit que la procédure est gratuite et qu'il n'est pas alloué de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