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C/7050/2017 vom 13. November 2017</w:t>
      </w:r>
    </w:p>
    <w:p>
      <w:r>
        <w:t>GE Cour de justice, 2017-11-13, FR</w:t>
      </w:r>
    </w:p>
    <w:p>
      <w:r>
        <w:rPr>
          <w:b/>
        </w:rPr>
        <w:t xml:space="preserve">Quelle: </w:t>
      </w:r>
      <w:r>
        <w:t>https://mcp.opencaselaw.ch/entscheid/ge_gerichte_C_7050_2017</w:t>
      </w:r>
    </w:p>
    <w:p>
      <w:r>
        <w:t>FR: GE_GERICHTE C/7050/2017 du 13 novembre 2017</w:t>
      </w:r>
    </w:p>
    <w:p>
      <w:r>
        <w:t>IT: GE_GERICHTE C/7050/2017 del 13 novembre 2017</w:t>
      </w:r>
    </w:p>
    <w:p>
      <w:pPr>
        <w:pStyle w:val="Heading2"/>
      </w:pPr>
      <w:r>
        <w:t>Regeste</w:t>
      </w:r>
    </w:p>
    <w:p>
      <w:r>
        <w:t>EXPULSION DE LOCATAIRE ; CAS CLAIR ; ABUS DE DROIT | CPC.257;</w:t>
      </w:r>
    </w:p>
    <w:p>
      <w:pPr>
        <w:pStyle w:val="Heading2"/>
      </w:pPr>
      <w:r>
        <w:t>Erwägungen</w:t>
      </w:r>
    </w:p>
    <w:p>
      <w:r>
        <w:rPr>
          <w:b/>
        </w:rPr>
        <w:t>E. 18</w:t>
      </w:r>
    </w:p>
    <w:p>
      <w:r>
        <w:t>septembre 2009 liant les parties. d. A l'audience du Tribunal du 30 mai 2017, les A______ ont déclaré que les comptes étaient à jour au 30 juin 2017, tandis que la locataire (assistée d'un mandataire professionnellement qualifié), qui n'avait pas pris de conclusions expresses, a fait des déclarations relatives à sa situation personnelle. Elle a déposé diverses pièces, dont un exemplaire du bail précité. Les A______ ont ensuite proposé à la locataire un délai de départ d'une année, soit au 31 mai 2018, moyennant paiement de l'indemnité courante. Sur quoi la cause a été reconvoquée. A l'audience du Tribunal du 19 juin 2017, la locataire a conclu à l'irrecevabilité de la requête, motif pris de l'absence de fixation du loyer initial, et a allégué l'existence d'un premier bail conclu avec les A______ en 1999; elle a indiqué avoir déposé une requête en fixation judiciaire du loyer dans les trente jours après avoir eu connaissance de l'informalité, soit le jour de l'audience précédente. Les A______ ont retiré leur proposition et persisté dans leurs conclusions initiales, après avoir admis l'existence d'un bail conclu en 1999 tout en évoquant le caractère alors subventionné du logement.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du Tribunal fédéral, les contestations portant sur l'usage d'une chose louée sont de nature pécuniaire (arrêts du Tribunal fédéral 4A_72/2007 du 22 août 2007 consid. 2; 4C.310/1996 du 16 avril 1997 = SJ 1997 p. 493 consid. 1). 1.2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Il s'agit ici d'un montant de 14'913 fr. (loyer de 1'657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1.3 L'appel a été interjeté dans le délai et suivant la forme prescrits par la loi (art. 130, 131, 311 al. 1 CPC). Il est ainsi recevable. 1.4 Selon l'art. 121 LOJ, dans les causes fondées sur les art. 257d et 282 CO, la Chambre siège sans les juges assesseurs. 2. La partie appelante reproche au Tribunal de ne pas avoir admis que le cas était clair. 2.1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(arrêt du Tribunal fédéral 4A_92/2016 du 21 mars 2016 consid. 6; SJ 2013 I 129). La situation juridique est claire lorsque l'application de la norme au cas concret s'impose de façon évidente au regard du texte légal ou sur la base d'une doctrine et d'une jurisprudence éprouvée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 20 janvier 2014 consid. 6 et 5A_768/2012 du 17 mai 2013 consid. 4.2.1).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ACJC/1130/2016 du 29 août 2016 consid. 3.1). L'état de fait n'est pas litigieux lorsqu'il est incontesté, à savoir lorsque les faits tels que présentés par le requérant ne sont pas remis en cause par le défendeur. On ne peut pas le déduire du simple défaut du défendeur ( ACJC/1003/2012 du 11 juillet 2012). Le cas clair doit être retenu lorsque sont émises des objections manifestement mal fondées ou inconsistantes sur lesquelles il peut être statué immédiatement. Selon la doctrine majoritaire, le cas clair doit en revanche être nié, faute de liquidité, si la partie adverse avance des objections ou des exceptions cohérentes et importantes qui n'apparaissent pas vouées à l'échec et nécessitent une instruction plus complète des preuves (ATF 138 III 620 consid. 5.1.1; arrêt du Tribunal fédéral 4A_350/2014 du 16 septembre 2014 consid. 2.1; SJ 2013 I 283). 2.2 Lorsque la formule officielle n'a pas été employée par le bailleur alors qu'elle était obligatoire, ce vice n'entraîne pas la nullité du contrat de bail dans son entier, mais seulement la nullité du loyer fixé (ATF 120 II 341 ). Le locataire qui soulève la nullité du loyer pour s'opposer à la résiliation immédiate du contrat et à son expulsion commet un abus de droit (ATF 137 III 547 ; 138 III 401 ; AO III 583). L'abus de droit manifeste ne peut être retenu sans un examen des circonstances particulières de chaque cas d'espèce, en particulier s'agissant de la question de savoir à quel moment le locataire a eu connaissance de son droit de remettre en cause le loyer initial, et pour quelles raisons il n'a pas agi avant la résiliation pour défaut de paiement. Il y a lieu de se référer par analogie à la jurisprudence rendue par le Tribunal fédéral en matière de mainlevée d'opposition, également régie par la procédure sommaire. Selon le Tribunal fédéral,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Les conditions justifiant ou non la réalisation d'un abus de droit ne sont pas du ressort du juge statuant en procédure sommaire (ATF 124 III 501 ; ACJC/724/2012 ). 2.3 La nature particulière de la procédure sommaire de protection dans les cas clairs de l'art. 257 al. 1 CPC impose à l'autorité d'appel d'évaluer les faits sur la base des preuves déjà appréciées par le premier juge. La production de pièces nouvelles, même de celles qui pourraient être prises en considération selon l'art. 317 al. 1 CPC, est exclue (arrêts du Tribunal fédéral 4A_312/2013 du 17 octobre 2013 consid. 3.1, 4A_420/2012 du 7 novembre 2012 consid. 5). 2.4 En l'espèce, les pièces nouvellement déposée en appel ne sont pas recevables, puisqu'il s'agit d'une procédure de protection de cas clairs. Les faits doivent être appréciés selon le dossier soumis au Tribunal, lequel ne comportait qu'un contrat de bail de 2009 (sans formule de fixation de loyer), et des pièces postérieures. L'intimée s'est prévalue de la nullité du loyer, en raison de l'absence d'avis officiel, pour s'opposer à la résiliation de son bail et à son expulsion. Se posait dès lors la question de savoir si cette argumentation relevait de l'abus de droit. L'abus de droit manifeste ne peut être retenu sans un examen des circonstances particulières de chaque cas d'espèce, en particulier s'agissant de la question de savoir à quel moment le locataire a eu connaissance de son droit de remettre en cause le loyer initial, et pour quelles raisons il n'a pas agi avant la résiliation pour défaut de paiement. Il s'ensuit que le Tribunal a retenu à raison que le cas n'était pas clair, et que par conséquent la requête n'était pas recevable. Le jugement entrepris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juillet 2017 par les A______ contre le jugement JTBL/612/2017 rendu le 19 juin 2017 par le Tribunal des baux et loyers dans la cause C/7050/2017. Au fond : Confirme ce jugement.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