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C/6865/2017 vom 6. Februar 2018</w:t>
      </w:r>
    </w:p>
    <w:p>
      <w:r>
        <w:t>GE Cour de justice, 2018-02-06, FR</w:t>
      </w:r>
    </w:p>
    <w:p>
      <w:r>
        <w:rPr>
          <w:b/>
        </w:rPr>
        <w:t xml:space="preserve">Quelle: </w:t>
      </w:r>
      <w:r>
        <w:t>https://mcp.opencaselaw.ch/entscheid/ge_gerichte_C_6865_2017</w:t>
      </w:r>
    </w:p>
    <w:p>
      <w:r>
        <w:t>FR: GE_GERICHTE C/6865/2017 du 6 février 2018</w:t>
      </w:r>
    </w:p>
    <w:p>
      <w:r>
        <w:t>IT: GE_GERICHTE C/6865/2017 del 6 febbraio 2018</w:t>
      </w:r>
    </w:p>
    <w:p>
      <w:pPr>
        <w:pStyle w:val="Heading2"/>
      </w:pPr>
      <w:r>
        <w:t>Regeste</w:t>
      </w:r>
    </w:p>
    <w:p>
      <w:r>
        <w:t>MAINLEVÉE DÉFINITIVE ; TITRE EXÉCUTOIRE ; DROIT D'ÊTRE ENTENDU ; INTÉRÊT MORATOIRE | LP.80; LP.81.al1</w:t>
      </w:r>
    </w:p>
    <w:p>
      <w:pPr>
        <w:pStyle w:val="Heading2"/>
      </w:pPr>
      <w:r>
        <w:t>Volltext</w:t>
      </w:r>
    </w:p>
    <w:p>
      <w:r>
        <w:t>Genève Cour de Justice (Cour civile) Chambre civile (Sommaires) 06.02.2018 C/6865/2017</w:t>
      </w:r>
    </w:p>
    <w:p>
      <w:r>
        <w:t>MAINLEVÉE DÉFINITIVE ; TITRE EXÉCUTOIRE ; DROIT D'ÊTRE ENTENDU ; INTÉRÊT MORATOIRE | LP.80; LP.81.al1</w:t>
      </w:r>
    </w:p>
    <w:p>
      <w:r>
        <w:t>C/6865/2017 ACJC/155/2018 du 06.02.2018 sur JTPI/13626/2017 ( SML ) , JUGE Descripteurs : MAINLEVÉE DÉFINITIVE ; TITRE EXÉCUTOIRE ; DROIT D'ÊTRE ENTENDU ; INTÉRÊT MORATOIRE Normes : LP.80; LP.81.al1 En fait En droit Par ces motifs RÉPUBLIQUE ET CANTON DE GENÈVE POUVOIR JUDICIAIRE C/6865/2017 ACJC/155/2018 ARRÊT DE LA COUR DE JUSTICE Chambre civile du MARDI 6 FEVRIER 2018 Entre Madame A______ , domiciliée ______ (GE), recourante contre un jugement rendu par la 20ème Chambre du Tribunal de première instance de ce canton le 23 octobre 2017, comparant par Me Catarina Monteiro Santos, avocate, rue du Marché 5, case postale 5522, 1211 Genève 11, en l'étude de laquelle elle fait élection de domicile, et Monsieur B______ , domicilié ______ (GE), intimé, comparant par Me Pascal Pétroz, avocat, rue de la Coulouvrenière 29, case postale 5710, 1211 Genève 11, en l'étude duquel il fait élection de domicile. EN FAIT A. Par jugement JTPI/13626/2017 du 23 octobre 2017, expédié pour notification aux parties le 27 octobre suivant, le Tribunal de première instance, statuant par voie de procédure sommaire, a prononcé la mainlevée définitive de l'opposition formée au commandement de payer, poursuite n o 1______ (ch. 1 du dispositif), arrêté les frais judiciaires à 400 fr., compensés avec l'avance effectuée par B______ (ch. 2), mis à la charge de A______, condamnée à les verser au précité (ch. 3) et condamnée à verser 1'590 fr. TTC à titre de dépens à B______ (ch. 4). Le Tribunal a retenu que les pièces produites par B______ constituaient un titre de mainlevée définitive au sens de l'art. 80 LP. B. a. Par acte déposé au greffe de la Cour de justice le 9 novembre 2017, A______ a formé recours contre ce jugement. Elle a conclu, préalablement, à la suspension du caractère exécutoire attaché au jugement entrepris, et, principalement, à l'annulation de celui-ci, sous suite de frais et dépens. Elle a reproché au Tribunal d'avoir prononcé la mainlevée à concurrence de 68'604 fr., alors que le jugement sur lequel B______ s'était fondé, la condamnait à lui verser 44'000 fr. à titre d'indemnité pour occupation illicite et redevance pour la période du 1 er février au 31 décembre 2016. Elle fait également grief au Tribunal d'avoir maintenu l'audience du 13 octobre 2017, alors-même qu'elle avait informé celui-ci de ce qu'elle ne pourrait être présente à l'audience, étant en arrêt de travail pour cause de maladie. Par arrêt présidentiel du 12 décembre 2017 ( ACJC/1614/2017 ), la Cour a suspendu l'effet exécutoire attaché au jugement. b. Dans sa réponse du 8 décembre 2017, B______ a conclu à ce qu'il lui soit donné acte de ce qu'il ne s'opposait pas à l'annulation dudit jugement et à ce que la Cour, statuant à nouveau, prononce la mainlevée définitive de l'opposition à concurrence de 44'000 fr. avec intérêts à 5% dès le 1 er janvier 2016, avec suite de frais et dépens. Il a fait valoir que sa requête de mainlevée définitive portait sur un montant de 44'000 fr. avec intérêts à 5% dès le 1 er janvier 2016. Le Tribunal avait omis de prendre en considération ledit montant. c. Par réplique du 19 décembre 2017, A______ a persisté dans ses conclusions. d. B______ n'ayant pas fait usage de son droit de duplique, les parties ont été avisées par pli du greffe du 22 décembre 2017 de ce que la cause était gardée à juger. C. Les faits pertinents suivants résultent de la procédure de première instance : a. Par jugement JTBL/1165/2016 du 6 décembre 2016, expédié pour notification aux parties le 12 décembre suivant, le Tribunal des baux et loyers a notamment condamné A______ à payer à B______ le montant de 44'000 fr. à titre d'indemnité pour occupation illicite et redevance pour la période du 1 er février au 31 décembre 2017 (ch. 5 du dispositif). Ce jugement est définitif et exécutoire. b. Le 14 décembre 2016, B______ a fait notifier à A______ un commandement de payer, poursuite n o 1______, pour un montant de 68'604 fr., avec intérêts à 5% l'an dès le 1 er janvier 2016. La poursuivie y a formé opposition. c. Par requête expédiée le 27 mars 2017 au Tribunal de première instance, B______ a requis le prononcé de la mainlevée définitive de l'opposition à concurrence de 44'000 fr. avec intérêts à 5% dès le 1 er février 2016, sous suite de frais et dépens. d. Le Tribunal a cité les parties à comparaître à une audience fixée le 21 août 2017. A la requête de A______, ladite audience a été annulée. e. Le 15 septembre 2017, le Tribunal a cité les parties à une audience fixée le 13 octobre 2017. f. Par pli recommandé du 12 octobre 2017, A______ a sollicité le report de ladite audience, dès lors qu'elle se trouvait dans un état fébrile. Elle a joint à son envoi une copie d'un certificat d'arrêt de travail. g. A l'audience du Tribunal du 13 octobre 2017, B______ a persisté dans ses conclusions. A______ ne s'est pas présentée, ni ne s'est fait représenter. Sur quoi, le Tribunal a prononcé la mainlevée définitive.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(Hohl/De Poret Bortolaso/ Aguet, Procédure civile, Tome II, 2ème édition, Berne, 2010, n. 2307). Les maximes des débats et de disposition s'appliquent (art. 55 al. 1, 255 lit. a a contrario et 58 al. 1 CPC). S'agissant d'une procédure de mainlevée définitive, la Cour doit vérifier d'office si la requête est fondée sur un titre de mainlevée valable (arrêt du Tribunal fédéral 5P.174/2005 du 7 octobre 2005). Dans cette mesure, la Cour applique librement le droit. L'autorité de recours n'est pas liée pas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 Il appartient donc au recourant de motiver en droit son recours et de démontrer l'arbitraire des faits retenus par l'instance inférieure (Hohl/De Poret Bortolaso/ Aguet, op. cit., n. 2513-2515). 1.3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1.4 La procédure de mainlevée définitive, comme la procédure de mainlevée provisoire, est d'ailleurs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(arrêt du Tribunal fédéral 5A_339/2011 du 26 août 2011 consid. 4; ATF 139 III 444 précité; 136 III 583 consid. 2.3 et 132 III 140 consid. 4.1.1). 2. La recourante se plaint de ce que le Tribunal n'a pas reporté l'audience du 13 octobre 2017. 2.1 Selon l'art. 135 al. 1 CPC, le tribunal peut renvoyer la date de comparution d'office (let. a) ou lorsque la demande en est faite avant cette date (let. b). En procédure sommaire, les exigences relatives aux motifs suffisants de renvoi sont plus élevées (Frei, in Berner Kommentar, Schweizerische Zivilprozess-ordnung, 2012, n. 7 ad art. 135 CPC). La violation d'une norme de procédure ne conduit pas nécessairement à l'annulation de la décision rendue. Le droit de procédure n'est jamais une fin en soi : la violation d'une norme du Code de procédure civile ne peut conduire à l'admission d'un appel ou d'un recours que si cette violation a été causale pour l'issue de la procédure. Le recourant doit exposer en quoi la violation prétendue des normes du CPC a eu un effet sur le dispositif du jugement attaqué afin de démontrer le caractère erroné, dans son résultat, de celui-ci (cf. arrêt du Tribunal fédéral 4A_221/2015 du 23 novembre 2015 consid. 3.2 et 3.3 non publié in ATF 141 III 549 ). Le droit d'être entendu garanti par l'art.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3.1; 126 I 15 consid. 2a/aa; 124 V 180 consid. 1a; 372 consid. 3b). En fait également partie le droit d'être représenté et assisté en procédure (ATF 119 Ia 261 consid. 6a), qui ne peut être limité que dans des affaires de peu d'importance qui ne présentent pas de questions difficiles à résoudre (ATF 105 Ia 288 ). Le droit d'être entendu n'est pas non plus une fin en soi, même s'il s'agit d'une garantie constitutionnelle de caractère formel.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(arrêts du Tribunal fédéral 6B_93/2014 du 21 août 2014 consid. 3.1.3; 4A_153/2009 du 1er mai 2009 consid. 4.1 et les arrêts cités). Au surplus,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133 I 201 consid. 2.2). 2.2 En l'occurrence, la recourante ne formule pas de grief en relation avec son droit d'être entendue. Cette approche n'est pas conforme à la jurisprudence, puisqu'une violation de l'art. 135 CPC ne saurait avoir, à elle seule en tant que norme de procédure, pour conséquence de conduire à l'annulation de la décision. Elle ne met dès lors pas en évidence l'influence qu'aurait eue sur la décision attaquée son absence à l'audience du Tribunal du 13 octobre 2017. La recourante n'explique pas non plus pour quel motif son conseil ne s'est pas présenté à l'audience, celui-ci n'ayant justifié d'aucune incapacité à y assister. De plus, le Tribunal avait déjà annulé la première audience qu'il avait fixée le 21 août 2017. La recourante devait enfin s'attendre, en adressant sa demande de report de l'audience par pli le jour précédant celle-ci, que le Tribunal n'accepte pas d'y donner une suite favorable. Par conséquent, il n'y a pas lieu d'annuler le jugement querellé pour ce motif. 3. La recourante reproche au Tribunal d'avoir prononcé la mainlevée définitive de l'opposition. 3.1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5P.174/2005 du 7 octobre 2005 dans la cause). La requête en mainlevée doit ainsi être rejetée lorsque la cause de l'obligation figurant sur le commandement de payer et dans le titre de mainlevée ne sont pas identiques (Staehelin, Commentaire bâlois, SchKG I, 1998, n. 37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3.2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 Il ne lui appartient pas davantage de trancher des questions délicates de droit matériel ou pour la solution desquelles le pouvoir d'appréciation joue un rôle important, dont la connaissance ressort exclusivement au juge du fond (ATF 124 III 501 consid. 3a; 113 III consid. 1b). 3.3 Le juge doit ordonner la mainlevée définitive de l'opposition, à moins que l'opposant ne prouve par titre que la dette a été éteinte ou qu'il a obtenu un sursis, postérieurement au jugement, ou qu'il ne se prévale de la prescription (art. 81 al. 1 LP). Parmi les moyens libératoires qui remettent en cause l'existence ou l'exigibilité de la créance déduite en poursuite (art. 81 al. 1 LP) figure la modification du jugement sur lequel le poursuivant se fonde pour requérir la mainlevée définitive de l'opposition (ATF 55 II 161 ; Gillieron, op. cit., n. 51 ad art. 81 LP; Staehelin, op. cit., n. 47 ad art. 80 LP). L'extinction de la dette doit être soulevée et prouvée par titre par le poursuivi (Schmidt, op. cit., n. 1 ad art. 81 LP). 3.4 En l'espèce, l'intimé dispose d'un titre de mainlevée définitif, soit un jugement, définitif et exécutoire, rendu par un Tribunal. Aux termes de celui-ci, la recourante a été condamnée à verser à l'intimé la somme de 44'000 fr., sans que des intérêts moratoires aient été fixés. Dans sa requête de mainlevée, l'intimé a requis le prononcé de celle-ci à concurrence de 44'000 fr., avec intérêts à 5% l'an dès le 1 er janvier 2016. L'intimé avait indiqué, dans son commandement de payer, le montant de 68'604 fr., avec intérêts à 5% l'an dès le 1 er janvier 2016. Se fondant sur celui-ci, c'est à tort que le Tribunal a prononcé la mainlevée à concurrence du montant en poursuite alors que le titre produit faisait état d'une quotité inférieure. L'intimé admet d'ailleurs n'être au bénéfice d'un titre de mainlevée définitive que pour la seule somme de 44'000 fr. Les intérêts moratoires à 5% l'an ne sont dus que depuis que le jugement est définitif et exécutoire, soit depuis le 13 janvier 2017. 3.5 L'affaire étant en l'état d'être jugée, le jugement entrepris sera annulé et il sera statué à nouveau (art. 327 al. 3 let. b CPC), dont le sens que la mainlevée définitive sera prononcée à concurrence de 44'000 fr., avec intérêts à 5% l'an dès le 13 janvier 2017. 4. Lorsque l'autorité de recours statue à nouveau, et se prononce sur les frais de première instance (art. 318 al. 3 CPC applicable par analogie; Jeandin, Code de procédure civile commenté, Bâle, 2011, n. 9 ad art. 327 CPC). La recourante, qui succombe, dès lors qu'elle a uniquement requis l'annulation du jugement, sera condamnée aux frais des deux instances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Conformément à l'art. 48 OELP, le Tribunal a fixé l'émolument de première instance à 400 fr. L'émolument de la présente décision sera ainsi fixé à 600 fr. Ces frais, de 1'000 fr. au total, seront compensés avec les avances de frais fournies par les parties, lesquelles sont acquises à l'Etat de Genève (art. 111 al. 1 CPC). La recourante sera en conséquence condamnée à verser 400 fr. à l'intimé à titre de remboursement de frais (art. 111 al. 2 CPC). La recourante sera également condamnée à verser à l'intimée la somme de 2'500 fr. à titre de dépens pour les deux instances, débours et TVA compris (art. 105 al. 2 CPC; art. 84, 85., 89 et 90 RTFMC; art. 23, 25 et 26 LaCC). * * * * * PAR CES MOTIFS, La Chambre civile : A la forme : Déclare recevable le recours interjeté le 9 novembre 2017 par A______ contre le jugement JTPI/13626/2017 rendu le 23 octobre 2017 par le Tribunal de première instance dans la cause C/6865/2017-20 SML. Au fond : Annule ce jugement. Statuant à nouveau : Prononce la mainlevée définitive de l'opposition formé au commandement de payer, poursuite n° 1______, à concurrence de 44'000 fr., avec intérêts moratoires à 5% l'an dès le 13 janvier 2016. Déboute les parties de toutes autres conclusions. Sur les frais des deux instances : Arrête les frais judiciaires de première et seconde instance à 1'000 fr., les met à la charge de A______, et les compense avec les avances de frais fournies par les parties, acquises à l'Etat de Genève, soit pour lui les Services financiers du Pouvoir judiciaire. Condamne en conséquence A______ à verser 400 fr. à ce titre à B______. Condamne A______ à verser 2'500 fr. à B______ à titre de dépens de première et seconde instance. Siégeant : Madame Nathalie LANDRY-BARTHE, présidente; Madame Sylvie DROIN, Monsieur Ivo BUETTI, juges; Madame Céline FERREIRA, greffière. La présidente : Nathalie LANDRY-BARTHE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