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C/6815/2018 vom 29. August 2019</w:t>
      </w:r>
    </w:p>
    <w:p>
      <w:r>
        <w:t>GE Cour de justice, 2019-08-29, FR</w:t>
      </w:r>
    </w:p>
    <w:p>
      <w:r>
        <w:rPr>
          <w:b/>
        </w:rPr>
        <w:t xml:space="preserve">Quelle: </w:t>
      </w:r>
      <w:r>
        <w:t>https://mcp.opencaselaw.ch/entscheid/ge_gerichte_C_6815_2018</w:t>
      </w:r>
    </w:p>
    <w:p>
      <w:r>
        <w:t>FR: GE_GERICHTE C/6815/2018 du 29 août 2019</w:t>
      </w:r>
    </w:p>
    <w:p>
      <w:r>
        <w:t>IT: GE_GERICHTE C/6815/2018 del 29 agosto 2019</w:t>
      </w:r>
    </w:p>
    <w:p>
      <w:pPr>
        <w:pStyle w:val="Heading2"/>
      </w:pPr>
      <w:r>
        <w:t>Regeste</w:t>
      </w:r>
    </w:p>
    <w:p>
      <w:r>
        <w:t>322.al1; 322d</w:t>
      </w:r>
    </w:p>
    <w:p>
      <w:pPr>
        <w:pStyle w:val="Heading2"/>
      </w:pPr>
      <w:r>
        <w:t>Erwägungen</w:t>
      </w:r>
    </w:p>
    <w:p>
      <w:r>
        <w:rPr>
          <w:b/>
        </w:rPr>
        <w:t>E. 3</w:t>
      </w:r>
    </w:p>
    <w:p>
      <w:r>
        <w:t>L'appelant reproche au Tribunal d'avoir qualifié de gratifications (et non de salaire) les deux montants dont il persiste à solliciter le paiement en seconde instance. 3.1.1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Une gratification peut aussi être soumise à des conditions: en particulier, elle n'est due (au pro rata temporis ), en cas d'extinction des rapports de travail avant l'occasion qui donne lieu à son paiement, que s'il en a été convenu ainsi (art. 322d al. 2 CO). La gratification se distingue en outre du salaire par son caractère accessoire par rapport au salaire de base. Dans certaines circonstances, un bonus qualifié de facultatif peut ainsi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(arrêt du Tribunal fédéral 4A_463/2017 du 4 mai 2018 consid. 3.1.1). 3.1.2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(arrêt du Tribunal fédéral 4A_463/2017 précité consid. 3.1.2.1). 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(arrêt du Tribunal fédéral 4A_463/2017 précité consid. 3.1.2.2). 3.1.3 Lorsque le bonus est indéterminé ou objectivement indéterminable, il faut distinguer entre les deux situations suivantes : 3.1.3.1 Si,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 travail (avant l'occasion qui y donne lieu) que s'il en a été convenu ainsi (arrêt du Tribunal fédéral 4A_463/2017 précité consid. 3.1.3.1). 3.1.3.2 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consid. 3.1.4).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4A_463/2017 précité consid. 3.1.3.2). 3.1.4 Lorsque l'employeur a réservé le caractère facultatif du bonus, dans son principe et dans son montant, et que l'employé n'a donc pas un droit contractuel au versement du bonus (qui est une gratification) (cf. supra consid. 3.1.3.2),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(ATF 129 III 276 consid. 2.1 p. 279 s.; 141 III 407 consid. 4.3.2 p. 409; 139 III 155 consid. 5.3 p. 159). Le besoin de protection du travailleur doit l'emporter sur la liberté contractuelle des parties; l'application du principe de l'accessoriété peut enlever toute portée à la réserve et le bonus peut devoir être requalifié en salaire (ATF 141 III 407 consid. 4.3.2) (arrêt du Tribunal fédéral 4A_463/2017 précité consid. 3.1.4). 3.1.4.1 Le critère de l'accessoriété, en vertu duquel le bonus doit être requalifié en salaire, ne s'applique toutefois que pour les salaires modestes et les salaires moyens et supérieurs (les salaires moyens et supérieurs étant ceux supérieurs au salaire médian, mais inférieurs à cinq fois le salaire médian; pour plus de détails, cf. l'arrêt du Tribunal fédéral 4A_714/2016 précité consid. 3.3.2 et 3.3.3) (arrêt du Tribunal fédéral 4A_463/2017 précité consid. 3.1.4.1). Dans le cas d'un salaire moyen à supérieur, le critère retenu par la jurisprudence est que le bonus doit être très élevé en comparaison du salaire de base annuel, c'est-à-dire équivalent ou même supérieur à ce dernier, pour perdre son caractère accessoire (ATF 141 III 407 consid. 4.3.1; arrêt du Tribunal fédéral 4A_714/2016 du 29 août 2017 consid. 6). Les circonstances du cas particulier sont toujours déterminantes (arrêt du Tribunal fédéral 4A_230/2019 du 20 septembre 2019 consid. 4.3.3), en particulier si le bonus est inférieur au salaire fixe. La proportion admissible croît avec le salaire fixe (arrêt du Tribunal fédéral 4A_155/2019 du 18 décembre 2019 consid. 6.1). Ainsi, dans cette catégorie de revenus, le Tribunal fédéral a admis le caractère accessoire de gratifications correspondant au quart d'un salaire annuel de 100'000 fr., la gratification étant dans ce cas qualifiée de modeste. Dans le même sens, il a confirmé le caractère accessoire de bonus représentant moins de 15% d'un salaire annuel de 123'500 fr. et de bonus qui s'étaient élevés en moyenne à 44% de salaires annuels qui avaient augmenté au fil des ans de 200'000 fr. à 300'000 fr. Il a également confirmé que des bonus ayant oscillé, sur une période de neuf ans, entre 16,94% et 60,60% d'un salaire de base qui, au cours de cette période, avait augmenté de 100'000 fr. à 165'000 fr. avaient conservé leur caractère accessoire, en relevant qu'ils avaient en effet toujours été inférieurs audit salaire, et même souvent sensiblement inférieurs à celui-ci, le fait que pendant deux ans sur les neufs ans de la période contractuelle, le bonus ait dépassé 50% n'obligeait pas à qualifier les bonus versés durant cette période de non accessoires. Inversement, pour une rémunération annuelle de l'ordre de 112'000 fr., il a jugé qu'un bonus correspondant à plus du double du salaire annuel n'était pas accessoire. Il en a fait de même s'agissant d'un bonus de 40% d'un salaire de 100'000 fr. (Wyler/Heinzer, Droit du travail, 2019, p. 220 et les références citées). 3.1.4.2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(ATF 141 III 407 consid. 4.3.2 et 5.3.1). Le bonus est donc toujours une gratification facultative à laquelle l'employé n'a pas droit (arrêt du Tribunal fédéral 4A_463/2017 précité consid. 3.1.4.2). Le Tribunal fédéral a fixé le seuil du très haut revenu à un montant équivalent à cinq fois (5x) le salaire médian suisse (secteur privé), soit, pour l'année 2009 (à titre d'exemple), un montant de 354'000 fr. (ATF 141 III 407 consid. 5.4 p. 415) (arrêt du Tribunal fédéral 4A_463/2017 précité consid. 3.1.4.2). Pour déterminer si l'employé réalise un très haut revenu dans le cas concret, le Tribunal fédéral a tenu compte, en s'inspirant des principes du droit fiscal, de la rémunération totale effectivement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(354'000 fr. en l'espèce), le bonus demeure une gratification facultative à laquelle l'employé n'a pas droit et une requalification en salaire est exclue (ATF 141 III 407 consid. 4.3.2 et 5.3.1) (arrêt du Tribunal fédéral 4A_463/2017 précité consid. 3.1.4.2). Si, en règle générale, on prend en considération les revenus effectivement perçus par l'employé durant l'année, il convient, exceptionnellement, de tenir compte de la rémunération effectivement perçue durant toute la période litigieuse, si la représentativité est ainsi mieux assurée. La prise en considération de cette dernière période est en particulier plus adaptée lorsque l'employé a exercé son activité professionnelle seulement pendant quelques mois durant la seconde année litigieuse (ATF 142 III 456 consid. 3.2; arrêt 4A_485/2016 du 28 avril 2017 consid. 4.3) (arrêt du Tribunal fédéral 4A_463/2017 précité consid. 3.1.4.2). En effet, la jurisprudence étant fondée sur l'existence (ou l'absence) d'un besoin de protection de l'employé, il s'impose de tenir compte de la rémunération (effective) de l'employé qui est représentative des revenus qu'il a régulièrement perçus (ATF 142 III 456 consid. 3.2). Dans l'arrêt 4A_155/2019 précité du 18 décembre 2019 consid. 5.4 et 5.5, pour déterminer le statut du salarié (revenus moyens à supérieurs ou très hauts revenus), le Tribunal fédéral a tout d'abord calculé la moyenne de la rémunération annuelle totale effectivement perçue les cinq années précédant la période litigieuse (2007 à 2011: 314'558 fr. en moyenne par an, l'année 2011 étant la dernière au cours de laquelle une gratification a été versée [pour 2010]). Au vu de ce résultat, il a ensuite retenu que la rémunération annuelle totale effectivement perçue en 2012 (278'941 fr.), soit durant la première année litigieuse (complète), était représentative des revenus touchés régulièrement par le salarié (elle se situait "dans la fourchette"). Il a donc pris en considération les revenus réalisés durant la période litigieuse totale pour laquelle le paiement de la gratification était sollicité (2012 et huit mois en 2013: 535'552 fr. [278'941 fr. perçus en 2012 + 256'611 fr. en 2013]) pour en conclure que ce montant était inférieur au salaire médian suisse multiplié par cinq pendant cette même période, lequel se montait à 613'513 fr. S'agissant de la période prise en considération pour déterminer les revenus réguliers du salarié (en l'occurrence 2007 à 2011), le Tribunal fédéral a retenu que le critère décisif n'était pas la variation du salaire fixe, en particulier la date à laquelle avait eu lieu la dernière augmentation du salaire fixe ( in casu 2010), mais la rémunération totale perçue au même poste (en l'occurrence le salarié avait été promu au poste de directeur en 2006 et l'avait conservé jusqu'à son licenciement) (arrêt du Tribunal fédéral 4A_155/2019 précité consid. 5.4). Les revenus à prendre en considération durant la période de référence sont ceux versés en contrepartie du travail (arrêt du Tribunal fédéral 4A_155/2019 précité consid. 5.5). 3.2.1 En l'espèce, le Tribunal a retenu que les bonus versés variaient d'année en année, n'étaient pas fixés à l'avance, ni déterminés ou objectivement déterminables et étaient discrétionnaires, ce qui ressortait notamment des règlements de l'intimée, lesquels liaient l'appelant. Au demeurant, celle-ci avait subordonné leur octroi à la condition - non réalisée en l'espèce - que les rapports de travail ne soient pas résiliés au moment où leur paiement devait intervenir. Ainsi, il s'agissait de gratifications auxquelles l'appelant n'avait pas droit contractuellement. Il ne sera pas revenu sur ces points, faute de grief développé par l'appelant. 3.2.2 Le Tribunal a ensuite examiné la question de l'exception découlant du principe de l'accessoriété. Il a énoncé les principes applicables en la matière, notamment qu'en cas de revenus moyens et supérieurs, un bonus très élevé en comparaison du salaire annuel, équivalent ou supérieur à celui-ci perdait ce caractère et, sans citer de jurisprudence, ni de doctrine, qu'en cas de revenu supérieur (dès 100'000 fr. par année), le bonus supérieur à la moitié du salaire annuel le perdait également. Enfin, il a relevé que pour un très haut revenu, soit lorsque la rémunération totale de l'employé équivalait ou dépassait cinq fois le salaire médian suisse ("secteur privé, environ 350'000 fr. par an"), le critère de l'accessoriété était inapplicable. Selon le premier juge, l'appelant n'avait perçu aucune gratification équivalente ou supérieure à son salaire annuel et sa rémunération était supérieure au salaire médian suisse. Ainsi, ses gratifications ne pouvaient être requalifiées en salaire. Le fait que durant quelques années, son bonus était supérieur à 50% du salaire brut annuel, ne permettait pas "d'anéantir le critère d'accessoriété du bonus". 3.2.2.1 Pour ce qui est de son niveau de salaire, l'appelant fait valoir que de 2011 à 2017, sous réserve de 2015, sa rémunération annuelle était inférieure au salaire annuel médian suisse multiplié par cinq. Il en était ainsi en prenant en considération son salaire de base (frais de représentation déduits ou non) et son bonus (à l'exclusion du prétendu versement sur un compte de prévoyance). L'intimée soutient que tel n'était pas le cas, ceci depuis 2014. Il y avait lieu de prendre en considération le salaire de base (augmenté des frais de représentation) et le bonus (augmenté de la part versée sur un compte de prévoyance). Selon elle, les frais de représentation constituaient une contrepartie du travail, les frais effectifs ayant été remboursés en sus de l'indemnité forfaitaire. Comme il découle du consid. 2 supra , il n'y a pas lieu de déduire les frais forfaitaires de représentation du salaire de base brut tel que retenu pour les années 2011 à 2017, ceux-ci n'y étant pas compris (cf. EN FAIT, let. B.n et r). Seule se pose la question de savoir s'il convient de les y ajouter pour déterminer la rémunération totale perçue par l'appelant. Cette question peut toutefois demeurer indécise. Il en est de même de celle de savoir si le versement que prétend avoir effectué l'intimée de 2012 à 2016 sur un compte de prévoyance doit être pris en compte (dans l'hypothèse où il serait établi, ce qui n'est pas le cas, à l'exception de 2015; cf. EN FAIT, let. B.n). En effet, même en prenant en considération ces deux postes, comme le sollicite l'intimée, il conviendrait de retenir, avec l'appelant, que la rémunération de celui-ci ne doit pas être qualifiée de très haut revenu, comme il sera développé ci-après. Dans cette hypothèse (prise en considération des frais de représentation et des prétendus versements sur un compte de prévoyance), la moyenne des revenus annuels totaux perçus par l'intéressé pendant les cinq années allant de 2011 à 2015 (dernière année pour laquelle un bonus a été perçu) précédant la période litigieuse s'élève à 342'865 fr. (1'714'325 fr. [252'385 fr. + 310'738 fr. + 332'408 fr. + 396'404 fr. + 422'390 fr.] / 5 ans). Quant à la détermination de cette période de référence (2011 à 2015) pour établir les revenus réguliers de l'appelant, peu importe de savoir quand est intervenue sa dernière augmentation de salaire (en 2014 selon l'intimée, laquelle fait valoir une période de référence débutant à cette date). Le critère décisif n'est pas la variation du salaire fixe, mais la rémunération totale perçue au même poste. Or, in casu , l'appelant a été nommé à son dernier poste en 2011. Pour ce qui est de la rémunération annuelle totale effectivement perçue durant la première année litigieuse complète (2016), elle se montait à 397'390 fr. Située "dans le haut de la fourchette", elle était représentative des revenus touchés régulièrement par l'appelant tels que retenus ci-dessus (moyenne de 342'865 fr.). S'agissant des revenus réalisés par l'appelant durant la période litigieuse totale pour laquelle le paiement de la gratification est réclamé, ils se sont élevés à 586'682 fr. (397'390 fr. pour 2016 + 189'292 fr. pour neuf mois en 2017). Ainsi, ces revenus (586'682 fr.), représentatifs de ceux perçus régulièrement par l'appelant, tout en étant situés dans le haut de la "fourchette", restaient inférieurs au salaire annuel médian suisse multiplié par cinq pour la même période, lequel se montait à 654'675 fr. (374'100 fr. pour 2016 + 280'575 fr. pour neuf mois en 2017). En conclusion sur ce point, l'appelant a perçu des revenus moyens à supérieurs et non de très hauts revenus, de sorte que le principe de l'accessoriété est applicable. Reste à déterminer ce qu'il en est du respect de ce principe en l'espèce. 3.2.2.2 A cet égard, l'appelant fait valoirque de 2012 à 2016, le rapport entre la part variable de sa rémunération (non compris le prétendu versement sur un compte de prévoyance) et son salaire de base (frais forfaitaires de représentation déduits) se situait entre 68% et 98%. La rémunération variable était ainsi supérieure à la moitié de son revenu de base durant plusieurs années, de sorte qu'elle avait perdu son caractère accessoire. L'intimée soutient que de 2010 à 2016, le rapport entre la part variable de la rémunération (y compris le prétendu versement sur un compte de prévoyance) et le salaire de base, augmenté ou non des frais de représentation, se situait entre 38% et 81%, respectivement entre 41% et 86%. La rémunération variable avait donc toujours été inférieure au salaire annuel, de sorte qu'elle n'avait pas perdu son caractère accessoire. La question de savoir s'il convient de tenir compte, au titre de la part variable de la rémunération, du prétendu versement sur un compte de prévoyance peut à nouveau demeurer indécise. Il en est de même de celle de savoir s'il se justifie de prendre en considération les frais de représentation au titre du salaire de base pour 2011 à 2016. En effet, même s'il était tenu compte dudit versement (ce que ne sollicite au demeurant pas l'appelant) et si lesdits frais n'étaient pas ajoutés au salaire de base de 2011 à 2016 (comme le requiert l'appelant, qui soutient même à tort qu'ils devraient en être déduits ; cf. sur ce dernier point supra consid. 3.3.2.1, 3 ème par. ab initio ), il conviendrait de retenir, avec l'intimée, que les bonus versés n'ont pas perdu leur caractère accessoire par rapport au salaire de base, comme il sera développé ci-après. Sur l'entier de la relation contractuelle de plus de onze années (2006 à 2017), les bonus (augmentés des prétendus versements sur un compte de prévoyance) ont oscillé entre 7,47% et 96,72% des salaires annuels de base (non augmentés des frais de représentation pour ce qui est de 2011 à 2016), lesquels ont évolué de 93'600 fr. à 240'390 fr. La moyenne des bonus s'est élevée à 101'706 fr. pour des salaires annuels de base dont la moyenne s'est montée à 168'910 fr., soit un rapport de 60%. Le rapport a été à cinq reprises inférieur ou équivalent (une fois) à 50%, à cinq reprises compris entre 51% et 77% et à une reprise à 96,72% (en 2014). Il n'a pas augmenté de façon continue au fil des ans, mais a baissé de 2010 à 2011 (de 75,86% à 41%) et après le pic de 2014 (de 96,72% à 70,71%, puis à 64,12%). Les bonus ont ainsi toujours été inférieurs aux salaires de base et même souvent sensiblement inférieurs. Le fait que pendant six ans (dont les cinq derniers), le rapport a été supérieur à 50% ne suffit pas à faire perdre aux bonus versés durant cette période leur caractère accessoire. En effet, c'est également durant ces six années que le salaire de base a été le plus élevé (178'738 fr. à 240'390 fr.). Quant à la seule année où le rapport a pratiquement atteint 100%, tel a été le cas uniquement en raison de la prime exceptionnelle de 19'000 fr. versée à l'occasion de l'anniversaire des dix ans de service de l'appelant, de sorte que rien ne saurait en être déduit s'agissant du caractère accessoire des bonus sur l'entier de la période contractuelle. En première instance, dans son examen de l'accessoriété du bonus 2014, l'appelant lui-même n'a d'ailleurs pas pris en considération cette prime exceptionnelle, ce qui a pour résultat un rapport de 81,59%. Par ailleurs, les bonus n'ont pas augmenté linéairement avec le salaire de base. Ils étaient sujets à réduction, alors même que celui-ci restait stable ou faisait l'objet d'une augmentation.</w:t>
      </w:r>
    </w:p>
    <w:p>
      <w:r>
        <w:rPr>
          <w:b/>
        </w:rPr>
        <w:t>E. 3.3</w:t>
      </w:r>
    </w:p>
    <w:p>
      <w:r>
        <w:t>Au vu de ce qui précède, les griefs de l'appelant sont fondés quant à son niveau de salaire, mais infondés pour ce qui est du caractère accessoire des bonus qu'il a perçus, de sorte que le jugement entrepris sera confirmé.</w:t>
      </w:r>
    </w:p>
    <w:p>
      <w:r>
        <w:rPr>
          <w:b/>
        </w:rPr>
        <w:t>E. 4</w:t>
      </w:r>
    </w:p>
    <w:p>
      <w:r>
        <w:t>4.1 Au vu de l'issue du litige, il n'y a pas lieu de revenir sur les frais de première instance (art. 318 al. 3 CPC a contrario ), dont le montant et la répartition ont été arrêtés par le premier juge conformément aux normes applicables et qui ne font l'objet d'aucun grief développé par les parties.</w:t>
      </w:r>
    </w:p>
    <w:p>
      <w:r>
        <w:rPr>
          <w:b/>
        </w:rPr>
        <w:t>E. 4.2</w:t>
      </w:r>
    </w:p>
    <w:p>
      <w:r>
        <w:t>Les frais judiciaires d'appel, arrêtés à 2'500 fr., seront mis à la charge de l'appelant, qui succombe (art. 95 et 106 al. 1 CPC; art. 71 RTFMC). Ils seront compensés par l'avance de frais de même montant effectuée par celui-ci, qui reste acquise à l'Etat de Genève (art. 111 al. 1 CPC). Il ne sera pas alloué de dépens (art. 22 al. 2 LaCC). * * * * * PAR CES MOTIFS, La Chambre des prud'hommes, groupe 4 : A la forme : Déclare recevable l'appel interjeté le 30 septembre 2019 par A______ contre les chiffres 2 à 9 du dispositif du jugement JTPH/321/2019 rendu le 29 août 2019 par le Tribunal des prud'hommes dans la cause C/6815/2018-4. Au fond : Confirme ce jugement. Déboute les parties de toutes autres conclusions. Sur les frais : Arrête les frais judiciaires d'appel à 2'500 fr., les met à la charge de A______ et les compense avec l'avance fournie par celui-ci, laquelle reste acquise à l'Etat de Genève. Dit qu'il n'est pas alloué de dépens. Siégeant : Madame Jocelyne DEVILLE CHAVANNE, présidente; Monsieur Olivier GROMETTO, juge employeur; Monsieur Thierry ZEHNDER, juge salarié: Madame Chloé RAMAT, greffière. La présidente : Jocelyne DEVILLE CHAVANNE La greffière : Chloé RAMAT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