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C/676/2016 vom 28. April 2017</w:t>
      </w:r>
    </w:p>
    <w:p>
      <w:r>
        <w:t>GE Cour de justice, 2017-04-28, FR</w:t>
      </w:r>
    </w:p>
    <w:p>
      <w:r>
        <w:rPr>
          <w:b/>
        </w:rPr>
        <w:t xml:space="preserve">Quelle: </w:t>
      </w:r>
      <w:r>
        <w:t>https://mcp.opencaselaw.ch/entscheid/ge_gerichte_C_676_2016</w:t>
      </w:r>
    </w:p>
    <w:p>
      <w:r>
        <w:t>FR: GE_GERICHTE C/676/2016 du 28 avril 2017</w:t>
      </w:r>
    </w:p>
    <w:p>
      <w:r>
        <w:t>IT: GE_GERICHTE C/676/2016 del 28 aprile 2017</w:t>
      </w:r>
    </w:p>
    <w:p>
      <w:pPr>
        <w:pStyle w:val="Heading2"/>
      </w:pPr>
      <w:r>
        <w:t>Regeste</w:t>
      </w:r>
    </w:p>
    <w:p>
      <w:r>
        <w:t>DIVORCE ; ACTION EN MODIFICATION ; OBLIGATION D'ENTRETIEN ; PERSONNE DIVORCÉE ; FRAIS DE LA PROCÉDURE | CC.129;</w:t>
      </w:r>
    </w:p>
    <w:p>
      <w:pPr>
        <w:pStyle w:val="Heading2"/>
      </w:pPr>
      <w:r>
        <w:t>Erwägungen</w:t>
      </w:r>
    </w:p>
    <w:p>
      <w:r>
        <w:rPr>
          <w:b/>
        </w:rPr>
        <w:t>E. 1.1</w:t>
      </w:r>
    </w:p>
    <w:p>
      <w:r>
        <w:t>Le jugement entrepris constitue une décision finale dans une affaire patrimoniale, laquelle concerne un litige sur la contribution d'entretien en faveur de l'intimée qui, capitalisée selon l'art. 92 al. 1 CPC, est supérieure à 10'000 fr. La voie de l'appel est dès lors ouverte (art. 308 al. 1 let. a et al. 2 CPC). Déposé dans le délai utile et selon la forme prescrite par la loi (art. 311 al. 1 CPC), l'appel est recevable. L'appel joint sur la seule question des dépens – qui devrait faire l'objet d'un recours (art. 110 CPC) – est admissible (Reetz/Hilber, in : Sutter-Somm et al. [éd.], Kommentar zur Schweizerischen Zivilprozessordnung, 3 ème éd. 2016, n. 43 ad art. 313 CPC). Déposé dans le délai utile et selon la forme prescrite par la loi, il est recevable (art. 311 al. 1 et 313 al. 1 CPC).</w:t>
      </w:r>
    </w:p>
    <w:p>
      <w:r>
        <w:rPr>
          <w:b/>
        </w:rPr>
        <w:t>E. 1.2</w:t>
      </w:r>
    </w:p>
    <w:p>
      <w:r>
        <w:t>L'appelant a produit des pièces nouvelles devant la Cour.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L'appelant n'explique pas pour quel motif il n'aurait pas été en mesure de déposer l'avis de surtaxe du 20 juin 2016 avec ses plaidoiries finales du 14 juillet 2016. Cette pièce est dès lors irrecevable. Les autres pièces, établies postérieurement à la date à laquelle le Tribunal a gardé la cause à juger, sont en revanche recevables.</w:t>
      </w:r>
    </w:p>
    <w:p>
      <w:r>
        <w:rPr>
          <w:b/>
        </w:rPr>
        <w:t>E. 1.3</w:t>
      </w:r>
    </w:p>
    <w:p>
      <w:r>
        <w:t>La Cour revoit la cause avec un plein pouvoir d'examen en fait et en droit (art. 310 CPC).</w:t>
      </w:r>
    </w:p>
    <w:p>
      <w:r>
        <w:rPr>
          <w:b/>
        </w:rPr>
        <w:t>E. 1.4</w:t>
      </w:r>
    </w:p>
    <w:p>
      <w:r>
        <w:t>La maxime des débats s'applique à la modification de la contribution d'entretien après le divorce (art. 277 al. 1 CPC). Dans ce type de procédure, les parties ont le devoir d'alléguer les faits sur lesquels elles fondent leurs prétentions et d'indiquer les moyens de preuve; elles doivent également contester les faits allégués par l'autre (art. 221 al. 1 let. d et e, 222 al. 2 CPC; ATF 110 II 113 consid. 4; 128 III 411 consid. 3.2.2; arrêt du Tribunal fédéral 5A_61/2015 du 20 mai 2015 consid. 4.2.1.3).</w:t>
      </w:r>
    </w:p>
    <w:p>
      <w:r>
        <w:rPr>
          <w:b/>
        </w:rPr>
        <w:t>E. 1.5</w:t>
      </w:r>
    </w:p>
    <w:p>
      <w:r>
        <w:t>L'appelant et intimé sur appel joint sera désigné ci-après comme "l'appelant" et l'intimée et appelante sur appel joint comme "l'intimée".</w:t>
      </w:r>
    </w:p>
    <w:p>
      <w:r>
        <w:rPr>
          <w:b/>
        </w:rPr>
        <w:t>E. 2</w:t>
      </w:r>
    </w:p>
    <w:p>
      <w:r>
        <w:t>1 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131 III 189 consid. 2.7.4 p. 199; arrêts 5A_93/2011 du 13 septembre 2011 consid. 6.1; 5A_845/2010 du 12 avril 2011 consid. 4.1).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III 289 consid. 11.1.1; 131 III 189 consid. 2.7.4 p. 199; arrêt 5A_332/2013 du 18 septembre 2013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5A_487/2010 du 3 mars 2011 consid. 2.3).</w:t>
      </w:r>
    </w:p>
    <w:p>
      <w:r>
        <w:rPr>
          <w:b/>
        </w:rPr>
        <w:t>E. 2.2</w:t>
      </w:r>
    </w:p>
    <w:p>
      <w:r>
        <w:t>En l'espèce, le Tribunal avait retenu dans son jugement du 30 avril 2008 qu'un revenu hypothétique de 4'500 fr. devait être imputé à l'appelant et que ses charges s'élevaient à 3'921 fr., ce qui lui laissait un disponible de 579 fr. L'appelant se limite à soutenir dans son appel que les revenus qu'il tire de son activité de chauffeur de taxi s'élèvent à 1'363 fr. nets et qu'ils sont en baisse depuis l'arrivée de la société G______ à Genève. Il ne critique en revanche pas le jugement attaqué en tant qu'il a retenu le concernant un revenu mensuel de 4'500 fr. au motif, d'une part, qu'il n'avait pas démontré ne pas avoir été en mesure de trouver un emploi lui permettant d'obtenir un tel revenu et, d'autre part, qu'il était notoire qu'à Genève, le mode de rémunération des chauffeurs de taxis ne reflétait que le revenu imposable et non le revenu effectif, qui est plus élevé en raison des pourboires et des taxes de bagages, et que les centrales de taxis n'avaient pas rendu vraisemblable que depuis l'arrivée de G______ à Genève, elles auraient perdu des abonnés, enregistré une diminution des appels reçus ou subi une diminution de leurs chiffres d'affaires. En l'absence de remise en cause de cette argumentation, qui ne prête pas le flanc à la critique, le jugement sera confirmé sur ce point. L'appelant soutient également, en se fondant sur des pièces nouvelles, que ses charges s'élèvent à 4'729 fr. 85 (3'003 fr. 05 [montant retenu par le Tribunal] + 345 fr. 05 [dettes de carte de crédit] + 894 fr. 85 [surtaxe de loyer] + 486 fr. 90 [frais de dentiste]). Concernant le montant de 345 fr. à titre de dette de carte de crédit, il n'explique pas à quelle dépense correspond cette dette et notamment si elle concerne des dépenses qui entrent dans le calcul du minimum vital du droit des poursuites selon l'art. 93 LP. Il ne peut dès lors être pris en compte. La pièce dont il ressort qu'une surtaxe de loyer lui a été réclamée pour le mois de juillet 2016 a par ailleurs été jugée irrecevable (cf. consid. 1.2). Enfin, l'appelant invoque des frais de dentiste, déposant à cet égard un document en espagnol, dont il indique qu'il s'agirait d'un "accord de paiement", mais semble plutôt constituer un simple devis et l'appelant n'a, en tout état de cause, déposé aucun justificatif de paiement du montant invoqué. Le montant mensuel de 446 euros ne peut donc être retenu à titre de charge. L'appelant dispose donc d'un disponible de 1'497 fr. (4'500 fr. – 3'003 fr.), supérieur à celui de 579 fr. retenu dans la décision dont la modification est demandée. L'intimée bénéficiait quant à elle, lorsque la décision dont la modification est demandée a été rendue, de revenus de 2'655 fr., alors qu'elle supportait des charges de 2'851 fr., de sorte que son budget présentait un déficit de 196 fr. Son déficit a augmenté à 526 fr. puisqu'elle dispose désormais de revenus de 2'720 fr., mais que ses charges, non contestées par l'appelant, ont augmenté, s'élevant à 3'246 fr. Il est relevé que le Tribunal a considéré à juste titre que l'aide sociale était subsidiaire par rapport aux obligations d'entretien du droit de la famille. Il en découle ainsi, conformément à la jurisprudence (arrêt du Tribunal fédéral 5A_158/2010 du 25 mars 2010 consid. 3.2), qu'il n'y a pas lieu de tenir compte, dans les revenus de l'intimée, de l'aide qu'elle perçoit de l'assistance publique. En définitive, aucun fait nouveau important et durable justifiant une réduction de la contribution d'entretien ne peut être retenu. C'est donc à bon droit que le Tribunal a débouté l'appelant de ses conclusions.</w:t>
      </w:r>
    </w:p>
    <w:p>
      <w:r>
        <w:rPr>
          <w:b/>
        </w:rPr>
        <w:t>E. 3</w:t>
      </w:r>
    </w:p>
    <w:p>
      <w:r>
        <w:t>Sur appel joint, l'intimée réclame le paiement de dépens de première instance d'un montant de 2'612 fr. Elle soutient qu'elle fait face à une situation financière précaire de sorte qu'elle bénéficie de l'aide sociale. Elle dépasse toutefois de peu les conditions d'octroi de l'assistance judiciaire.</w:t>
      </w:r>
    </w:p>
    <w:p>
      <w:r>
        <w:rPr>
          <w:b/>
        </w:rPr>
        <w:t>E. 3.1</w:t>
      </w:r>
    </w:p>
    <w:p>
      <w:r>
        <w:t>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Statuant dans ce cadre selon les règles du droit et de l'équité (art. 4 CC), le juge dispose d'un large pouvoir d'appréciation (ATF 139 III 358 consid. 3 p. 360; arrêt du Tribunal fédéral 5A_835/2015 précité consid. 9.1).</w:t>
      </w:r>
    </w:p>
    <w:p>
      <w:r>
        <w:rPr>
          <w:b/>
        </w:rPr>
        <w:t>E. 3.2</w:t>
      </w:r>
    </w:p>
    <w:p>
      <w:r>
        <w:t>En l'espèce, le recourant soutient que la cause n'était pas compliquée et que l'intimée aurait pu procéder sans l'assistance d'un conseil. Il convient toutefois de relever que même si la cause est simple, comme il le soutient, il a lui-même néanmoins fait appel à l'assistance d'un conseil. En outre son argumentation repose sur un avis de doctrine relatif à l'art. 116 CPC qui dispose que les cantons peuvent prévoir des dispenses de frais. Or, le droit genevois ne prévoit aucune dispense de devoir verser des dépens dans le cas d'espèce. Cela étant, il ne peut être considéré que la cause était d'emblée dénuée de toute chance de succès et le Tribunal pouvait considérer, dans la mesure où il s'agissait d'un litige relevant du droit de la famille et en l'absence de déséquilibre manifeste entre la situation financière des parties, qu'il était équitable de laisser à la charge de chaque partie ses propres dépens. Une telle décision ne viole pas le pouvoir d'appréciation dont il dispose en la matière. Le jugement sera donc confirmé à cet égard.</w:t>
      </w:r>
    </w:p>
    <w:p>
      <w:r>
        <w:rPr>
          <w:b/>
        </w:rPr>
        <w:t>E. 4</w:t>
      </w:r>
    </w:p>
    <w:p>
      <w:r>
        <w:t>Les frais judicaires d'appel et d'appel joint seront arrêtés, respectivement, à 1'250 fr. et 800 fr. (art. 30 et 35 RTFMC), mis à la charge de leur auteur respectif, qui succombent (art. 106 al. 1 CPC), et compensés avec les avances fournies (art. 111 al. 1 CPC). Vu l'issue du litige et compte tenu de la nature de celui-ci, il ne sera pas alloué de dépens (art. 106 al. 1 et 107 al. 1 let. c CPC). * * * * * * PAR CES MOTIFS, La Chambre civile : A la forme : Déclare recevable l'appel interjeté par A______ contre le jugement JTPI/9534/2016 rendu le 26 juillet 2016 par le Tribunal de première instance dans la cause C/676/2016-7. Déclare recevable l'appel joint interjeté par B______ contre ce même jugement. Au fond : Confirme ce jugement. Déboute les parties de toutes autres conclusions. Sur les frais : Arrête les frais judiciaires d'appel à 1'250 fr., les met à la charge de A______ et dit qu'ils sont compensés avec l'avance fournie, qui reste acquise à l'Etat de Genève. Arrête les frais judiciaires d'appel joint à 800 fr., les met à la charge de B______ et dit qu'ils sont compensés avec l'avance fournie, qui reste acquise à l'Etat de Genève.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