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C/6713/2014 vom 11. August 2014</w:t>
      </w:r>
    </w:p>
    <w:p>
      <w:r>
        <w:t>GE Cour de justice, 2014-08-11, FR</w:t>
      </w:r>
    </w:p>
    <w:p>
      <w:r>
        <w:rPr>
          <w:b/>
        </w:rPr>
        <w:t xml:space="preserve">Quelle: </w:t>
      </w:r>
      <w:r>
        <w:t>https://mcp.opencaselaw.ch/entscheid/ge_gerichte_C_6713_2014</w:t>
      </w:r>
    </w:p>
    <w:p>
      <w:r>
        <w:t>FR: GE_GERICHTE C/6713/2014 du 11 août 2014</w:t>
      </w:r>
    </w:p>
    <w:p>
      <w:r>
        <w:t>IT: GE_GERICHTE C/6713/2014 del 11 agosto 2014</w:t>
      </w:r>
    </w:p>
    <w:p>
      <w:pPr>
        <w:pStyle w:val="Heading2"/>
      </w:pPr>
      <w:r>
        <w:t>Regeste</w:t>
      </w:r>
    </w:p>
    <w:p>
      <w:r>
        <w:t>DÉCISION SUR FRAIS; FRAIS JUDICIAIRES; DÉPENS | CPC.107; LaCC.20; RTFMC.84</w:t>
      </w:r>
    </w:p>
    <w:p>
      <w:pPr>
        <w:pStyle w:val="Heading2"/>
      </w:pPr>
      <w:r>
        <w:t>Volltext</w:t>
      </w:r>
    </w:p>
    <w:p>
      <w:r>
        <w:t>Genève Cour de Justice (Cour civile) Chambre civile (Sommaires) 12.12.2014 C/6713/2014</w:t>
      </w:r>
    </w:p>
    <w:p>
      <w:r>
        <w:t>DÉCISION SUR FRAIS; FRAIS JUDICIAIRES; DÉPENS | CPC.107; LaCC.20; RTFMC.84</w:t>
      </w:r>
    </w:p>
    <w:p>
      <w:r>
        <w:t>C/6713/2014 ACJC/1509/2014 du 12.12.2014 sur JTPI/9756/2014 ( SML ) , MODIFIE Descripteurs : DÉCISION SUR FRAIS; FRAIS JUDICIAIRES; DÉPENS Normes : CPC.107; LaCC.20; RTFMC.84 En fait En droit Par ces motifs RÉPUBLIQUE ET CANTON DE GENÈVE POUVOIR JUDICIAIRE C/6713/2014 ACJC/1509/2014 ARRÊT DE LA COUR DE JUSTICE Chambre civile du VENDREDI 12 DECEMBRE 2014 Entre A______ , sise ______ Zug, recourante contre un jugement rendu par la 20 ème Chambre du Tribunal de première instance de ce canton le 11 août 2014, comparant par Me Patrik Odermatt, avocat, Kaiser Odermatt &amp; Partner AG, Baarerstrasse 8, case postale 458, 6301 Zug, en l'étude duquel elle fait élection de domicile, et Madame B______ , domiciliée ______ (GE), intimée, comparant en personne. EN FAIT A. Par requête expédiée au greffe du Tribunal de première instance (ci-après : le Tribunal) le 2 avril 2014, A______ a requis la mainlevée de l'opposition formée par B______ au commandement de payer la somme totale de 55'002 fr. 30, poursuite n° 1______, avec suite de frais et dépens. Cette requête comporte deux pages et demi, y compris la page de titre, et deux pièces y étaient annexées, outre la procuration du conseil de A______. B. Par jugement du 11 août 2014, le Tribunal a prononcé la mainlevée provisoire de l'opposition formée au commandement de payer précité (ch. 1 du dispositif), arrêté les frais judiciaires à 500 fr., compensé ceux-ci avec l'avance fournie par A______ (ch. 2) et les a mis à la charge de B______, qu'il a condamnée à verser le montant précité à A______ (ch. 3). C. Par acte expédié au greffe de la Cour le 28 août 2014, A______ forme recours contre ce jugement. Elle conclut, avec suite de frais et dépens, à ce que B______ soit condamnée à lui verser un montant de 1'500 fr. à titre de dépens de première instance. B______ n'a pas répondu au recours dans le délai qui lui avait été imparti. Les parties ont été informées par courrier de la Cour du 3 octobre 2014 de ce que la cause était gardée à juger. EN DROIT 1. 1.1 La décision sur les frais ne peut être attaquée séparément que par un recours (art. 110 et 319 let. a CPC). 1.2 Le recours doit être écrit et motivé; le délai de recours, pour les décisions prises en procédure sommaire, telles celles rendues en matière de mainlevée (art. 251 let. a CPC), est de dix jours (art. 321 al. 1 et 2 CPC). En l'espèce, le recours, déposé dans le délai et selon la forme requis, est recevable. 2. La recourante fait valoir qu'elle était assistée par un avocat dans le cadre de la procédure de première instance et qu'elle a obtenu gain de cause, de sorte que le premier juge aurait dû lui allouer des dépens, comme elle le réclamait, ce qu'il n'avait pas fait. 2.1 Selon l'art. 106 CPC, les frais sont mis à la charge de la partie succombante (al. 1). Lorsqu'aucune des parties n'obtient entièrement gain de cause, les frais sont répartis selon le sort de la cause (al. 2). 2.1.1 A teneur de l'art. 95 al. 1 et 3 CPC, les frais comprennent les frais judiciaires et les dépens, ces derniers incluant les débours nécessaires et le défraiement d'un représentant professionnel. Les frais judiciaires sont fixés et répartis d'office (art. 105 al. 1 CPC). En application de l'art. 105 al. 1 CPC, interprété a contrario, les autres frais, y compris les dépens, ne sont pas pas alloués d'office, mais sur requête uniquement (Rüegg, Basler Kommentar, Schweizerische Zivilprozessordnung, 2 ème éd., 2013, n. 2 ad art. 105 CPC; Jenny, Kommentar zur Schweizerischen Zivilprozessordnung, Sutter-Somm et al. [éd.], 2 ème éd., 2013, n. 6 ad art. 105 CPC; Tappy, CPC, Code de procédure civile commenté, 2011, n. 1 ad art. 105 CPC; Hohl, Procédure civile, Tome II, 2 ème éd., 2010, n. 669, p. 131). 2.1.2 Les cantons fixent le tarif des frais (art. 96 CPC). Dans le canton de Genève, les frais judiciaires et dépens sont fixés sur la base de la loi d'application du code civil et d'autres lois fédérales du 11 octobre 2012 (LaCC, RSGE E 1 05) et du Règlement fixant le tarif des frais en matière civile, du 22 décembre 2010 (RTFMC, RSGE E 1 0.5.10).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Le Conseil d'Etat prévoit un tarif réduit ou spécial, notamment, pour les affaires judiciaires relevant de la loi fédérale sur la poursuite pour dettes et la faillite du 11 avril 1889 (art. 20 al. 4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 Selon le Règlement fixant le tarif des frais en matière civile,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une valeur litigieuse au-delà de 40'000 fr. et jusqu'à 80'000 fr. donne lieu à un défraiement de base de 6'100 fr., plus 9% de la valeur litigieuse dépassant 40'000 fr.; le juge peut en outre, sans préjudice de l'art. 23 LaCC, s'écarter du résultat obtenu de plus ou moins 10% pour tenir compte des éléments rappelés à l'art. 84 RTFMC. Pour les affaires judiciaires relevant de la LP, le défraiement est, dans la règle, réduit à deux tiers et au plus à un cinquième du tarif de l'article 85 RTFMC (art. 89 RTFMC). 2.2 En l'espèce, la recourante, représentée par un avocat dans le cadre de la procédure de première instance, avait conclu à l'allocation de dépens dans sa requête de mainlevée. Dans la mesure où elle a obtenu gain de cause, des dépens, comprenant le défraiement de son avocat, devaient lui être accordés. La valeur litigieuse était de 55'002 fr. 30, de sorte que le montant des dépens devait s'élever, conformément à l'art. 85 al. 1 RTFMC, à 7'450 fr. (6'100 fr. + [9% de 15'002 fr.]), somme à laquelle s'ajoute 3% au titre des débours et 8% de TVA, soit 8'287 fr. au total. Ce chiffre doit cependant être réduit, en principe aux deux tiers et au plus à un cinquième, conformément à l'art. 89 RTMC, puisque le présent litige ressort du domaine de la LP. Les deux tiers de 8'287 fr. représentent, en chiffres ronds, 5'524 fr. et le cinquième 1'657 fr. En procédant à une réduction supplémentaire de 10% (art. 85 al. 1 RTFMC), les dépens devraient être arrêtés à 1'491 fr. Il convient toutefois de tenir compte encore, en application de l'art. 23 al. 1 LaCC, de l'absence totale de difficulté de la cause et du travail très réduit qu'a nécessité le dépôt d'une requête de mainlevée, très brève. En définitive, des dépens fixés à 800 fr. seront alloués à la recourante. Le jugement sera par conséquent complété en ce sens que l'intimée sera condamnée à verser à la recourante un montant de 800 fr. au titre des dépens. 3. Il reste encore à statuer sur le sort desfrais et dépens de la procédure de recours. 3.1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l'intimée, qui n'a pas comparu dans le cadre de la procédure de première instance, ni n'a répondu au recours, doit être considérée comme la partie succombante au regard des principes exposés ci-dessus. L'équité exige cependant que les frais judiciaires liés au recours soient mis à la charge du canton de Genève, au vu des frais auxquels l'intimée a déjà été condamnée en première instance et du fait que l'absence d'allocation de dépens à la recourante, malgré la conclusion exprès en la matière, ne lui est pas imputable. Ces frais comprennent l'émolument de décision de 300 fr. (art. 95 al. 2 let. b CPC, 48 et 61 al. 1 OELP), qui est entièrement couvert par l'avance de frais effectuée par la recourante, qui lui sera restituée. L'intimée sera condamnée à verser à la recourante, représentée par un avocat, un montant de 300 fr., débours et TVA compris, à titre de dépens de recours (art. 95 al. 3, 96, 105 al. 2 CPC; art. 20, 23, 25, 26 LaCC, 84, 85 al. 2, 90 RTFMC), lequel tient compte de la difficulté de la cause et de l'ampleur du travail nécessaire. * * * * * PAR CES MOTIFS, La Chambre civile : A la forme : Déclare recevable le recours interjeté par A______ contre le jugement JTPI/9756/2014 rendu le 11 août 2014 par le Tribunal de première instance dans la cause C/6713/2014-20 SML. Au fond : Complète le dispositif de ce jugement de la manière suivante : 4. Condamne B______ à verser à A______ la somme de 800 fr. à titre de dépens. Déboute les parties de toutes autres conclusions. Sur les frais : Arrête les frais judiciaires du recours à 300 fr. et les met à charge de l'Etat de Genève. Ordonne aux Services financiers du Pouvoir judiciaire de rembourser à A______ la somme de 300 fr., versée à titre d'avance de frais. Condamne B______ à verser à A______ la somme de 300 fr. à titre de dépens du recours. Siégeant : Monsieur Laurent RIEBEN, président; Madame Pauline ERARD,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