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C/6710/2014 vom 16. Januar 2015</w:t>
      </w:r>
    </w:p>
    <w:p>
      <w:r>
        <w:t>GE Cour de justice, 2015-01-16, FR</w:t>
      </w:r>
    </w:p>
    <w:p>
      <w:r>
        <w:rPr>
          <w:b/>
        </w:rPr>
        <w:t xml:space="preserve">Quelle: </w:t>
      </w:r>
      <w:r>
        <w:t>https://mcp.opencaselaw.ch/entscheid/ge_gerichte_C_6710_2014</w:t>
      </w:r>
    </w:p>
    <w:p>
      <w:r>
        <w:t>FR: GE_GERICHTE C/6710/2014 du 16 janvier 2015</w:t>
      </w:r>
    </w:p>
    <w:p>
      <w:r>
        <w:t>IT: GE_GERICHTE C/6710/2014 del 16 gennaio 2015</w:t>
      </w:r>
    </w:p>
    <w:p>
      <w:pPr>
        <w:pStyle w:val="Heading2"/>
      </w:pPr>
      <w:r>
        <w:t>Regeste</w:t>
      </w:r>
    </w:p>
    <w:p>
      <w:r>
        <w:t>EFFET SUSPENSIF | CPC.325</w:t>
      </w:r>
    </w:p>
    <w:p>
      <w:pPr>
        <w:pStyle w:val="Heading2"/>
      </w:pPr>
      <w:r>
        <w:t>Volltext</w:t>
      </w:r>
    </w:p>
    <w:p>
      <w:r>
        <w:t>Genf Cour de Justice (Cour civile) Chambre civile 16.01.2015 C/6710/2014 Genève Cour de Justice (Cour civile) Chambre civile 16.01.2015 C/6710/2014 Ginevra Cour de Justice (Cour civile) Chambre civile 16.01.2015 C/6710/2014</w:t>
      </w:r>
    </w:p>
    <w:p>
      <w:r>
        <w:t>EFFET SUSPENSIF | CPC.325</w:t>
      </w:r>
    </w:p>
    <w:p>
      <w:r>
        <w:t>C/6710/2014 ACJC/43/2015 du 16.01.2015 sur OTPI/1535/2014 ( SCC ) Descripteurs : EFFET SUSPENSIF Normes : CPC.325 Par ces motifs RÉPUBLIQUE ET CANTON DE GENÈVE POUVOIR JUDICIAIRE C/6710/2014 ACJC/43/2015 ARRÊT DE LA COUR DE JUSTICE Chambre civile du vendredi 16 JANVIER 2015 Entre Madame A______ , domiciliée ______, Espagne, appelante d'un jugement rendu par la 8ème Chambre du Tribunal de première instance de ce canton le 24 novembre 2014, comparant par Me Philippe Cottier, avocat, 100, rue du Rhône, 1204 Genève, en l'étude duquel elle fait élection de domicile aux fins des présentes, et Madame B______ , domiciliée, ______, Genève, Monsieur C______ , domicilié ______, Genève, intimés, comparant tous deux par Me Olivier Wehrli, avocat, 8-10, rue de Hesse, case postale 5715, 1211 Genève 11, en l'étude duquel ils font élection de domicile aux fins des présentes. Vu, EN FAIT , l'ordonnance OTPI/1535/2014 du Tribunal de première instance rendue le 24 novembre 2014 et notifiée le lendemain, par laquelle il a rejeté la requête de A______ tendant à la suspension de la procédure l'opposant à B______ et C______ jusqu'à droit jugé dans la procédure P/______ et mis les frais de l'indicent à la charge de celle-ci; Vu le recours formé le 5 décembre 2014 par A______, qui conclut à l'annulation de cette ordonnance et, principalement, à la suspension de la procédure; Qu'elle demande l'octroi de l'effet suspensif, exposant qu'à défaut du prononcé de celui-ci, il serait "singulier" que la procédure de première instance suive son cours, alors qu'un recours visant sa suspension est pendant et qu'il convenait de faire application de la jurisprudence en matière de mainlevée, qui accordait l'effet suspensif au recours; Que les intimés concluent au rejet de la requête, la recourante ne se prévalant pas d'un préjudice difficilement réparable; Considérant, EN DROIT ,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Qu'à cet égard, l'instance de recours jouit d'un large pouvoir d'appréciation (Jeandin, in Code de procédure civile commenté, Bohnet/Haldy/Jeandin/Schweizer/Tappy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Qu'il prendra également en considération les chances de succès du recours (ATF 115 Ib 157 consid. 2; arrêt du Tribunal fédéral 4A_30/2010 du 25 mars 2010 consid. 2.3);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le recours est notamment recevable contre les ordonnances d'instruction de première instance, lorsqu'elles peuvent causer un préjudice difficilement réparable (art. 319 let. b ch. 2 CPC); Que l'ordonnance querellée est une ordonnance d'instruction, dès lors qu'elle rejette la requête de suspension (cf. Roger Weber in Oberhamme/Domej/Haas, Schweizerische Zivilprozess-ordnung, 2014, n. 11 ad art. 126 et les références citées); Qu'ainsi, seule l'existence d'un préjudice difficilement réparable ouvre la voie du recours; Qu'en l'espèce, la recourante motive sa requête d'effet suspensif en faisant valoir un tel préjudice du fait que la procédure de première instance se poursuit alors que la Cour pourrait rendre un arrêt de suspension; Qu'il n'apparaît cependant pas, prima facie , que le fait que la procédure de première instance suive son cours avant que la Cour tranche le présent recours soit de nature à causer à la recourante un préjudice difficilement réparable; Qu'en effet, si le recours était admis, la procédure serait suspendue et les éventuels actes d'instruction accomplis pourraient, le cas échéant, être répétés, voire complétés à la suite de la reprise de l'instance; Que le seul prolongement de la procédure lié à une répétition de certains actes de procédure ne constitue pas, en soi, un préjudice difficilement réparable; Qu'enfin, contrairement à ce que soutient la recourante, la présente situation diffère de celle d'un recours dirigé contre un jugement accordant la mainlevée, dès lors qu'à défaut de l'octroi de l'effet suspensif, la procédure d'exécution forcée peut rapidement conduire à des mesures incisives telles que la saisie ou la commination de faillite, ce qui n'est en rien comparable à l'accomplissement d'actes d'instruction d'une procédure civile; Qu'au vu de l'argumentation sur effet suspensif développée par la recourante, le risque de préjudice difficilement réparable n'est ainsi pas manifeste; Qu'en particulier, aucune situation irréversible pour la recourante n'est susceptible de découler du refus de suspendre l'effet exécutoire de l'ordonnance attaquée; Que, partant, la requête d'effet suspensif doit être rejetée;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suspension de l'exécution : Rejette la requête de A______ tendant à la suspension de l'effet exécutoire attaché à l'ordonnance OTPI/1535/2014 rendue le 24 novembre 2014 par le Tribunal de première instance dans la procédure C/6710/2014-8. Dit qu'il sera statué sur les frais et dépens de l'incident avec la décision sur le fond. Siégeant : Madame Florence KRAUSKOPF, présidente; Madame Anne-Lise JAQUIER, greffière. La présidente de la Chambre civile : Florence KRAUSKOPF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