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C/6707/2013 vom 2. September 2013</w:t>
      </w:r>
    </w:p>
    <w:p>
      <w:r>
        <w:t>GE Cour de justice, 2013-09-02, FR</w:t>
      </w:r>
    </w:p>
    <w:p>
      <w:r>
        <w:rPr>
          <w:b/>
        </w:rPr>
        <w:t xml:space="preserve">Quelle: </w:t>
      </w:r>
      <w:r>
        <w:t>https://mcp.opencaselaw.ch/entscheid/ge_gerichte_C_6707_2013</w:t>
      </w:r>
    </w:p>
    <w:p>
      <w:r>
        <w:t>FR: GE_GERICHTE C/6707/2013 du 2 septembre 2013</w:t>
      </w:r>
    </w:p>
    <w:p>
      <w:r>
        <w:t>IT: GE_GERICHTE C/6707/2013 del 2 settembre 2013</w:t>
      </w:r>
    </w:p>
    <w:p>
      <w:pPr>
        <w:pStyle w:val="Heading2"/>
      </w:pPr>
      <w:r>
        <w:t>Regeste</w:t>
      </w:r>
    </w:p>
    <w:p>
      <w:r>
        <w:t>PROTECTION DE L'UNION CONJUGALE; OBLIGATION D'ENTRETIEN; CONJOINT; REVENU HYPOTHÉTIQUE | CC.163; CPC.318.3</w:t>
      </w:r>
    </w:p>
    <w:p>
      <w:pPr>
        <w:pStyle w:val="Heading2"/>
      </w:pPr>
      <w:r>
        <w:t>Volltext</w:t>
      </w:r>
    </w:p>
    <w:p>
      <w:r>
        <w:t>Genf Cour de Justice (Cour civile) Chambre civile 20.12.2013 C/6707/2013 Genève Cour de Justice (Cour civile) Chambre civile 20.12.2013 C/6707/2013 Ginevra Cour de Justice (Cour civile) Chambre civile 20.12.2013 C/6707/2013</w:t>
      </w:r>
    </w:p>
    <w:p>
      <w:r>
        <w:t>PROTECTION DE L'UNION CONJUGALE; OBLIGATION D'ENTRETIEN; CONJOINT; REVENU HYPOTHÉTIQUE | CC.163; CPC.318.3</w:t>
      </w:r>
    </w:p>
    <w:p>
      <w:r>
        <w:t>C/6707/2013 ACJC/1529/2013 (1) du 20.12.2013 sur JTPI/11230/2013 ( SDF ) , MODIFIE Descripteurs : PROTECTION DE L'UNION CONJUGALE; OBLIGATION D'ENTRETIEN; CONJOINT; REVENU HYPOTHÉTIQUE Normes : CC.163; CPC.318.3 En fait En droit Par ces motifs RÉPUBLIQUE ET CANTON DE GENÈVE POUVOIR JUDICIAIRE C/6707/2013 ACJC/1529/2013 ARRÊT DE LA COUR DE JUSTICE Chambre civile du vendredi 20 DECEMBRE 2013 Entre Monsieur A______ , domicilié ______ à Genève, appelant d'un jugement rendu par la 10ème Chambre du Tribunal de première instance de ce canton le 2 septembre 2013, comparant par Me Martin Ahlström, avocat, 38, quai Gustave Ador, case postale, 1211 Genève 6, en l’étude duquel il fait élection de domicile, et Madame B______ , domiciliée ______ à Genève, intimée, comparant en personne, EN FAIT A. Par jugement du 2 septembre 2013, expédié pour notification aux parties le même jour, le Tribunal de première instance, statuant par voie de procédure sommaire, a notamment condamné A______ à verser à B______, par mois et d'avance, la somme de 1'295 fr. à titre de contribution à l'entretien de son épouse (ch. 3 du dispositif). Pour le surplus, le Tribunal a autorisé les époux A______ et B______ à vivre séparés (ch. 1), a attribué à B______ la jouissance exclusive du domicile conjugal sis ______à Genève, (ch. 2), a prononcé les mesures pour une durée indéterminée (ch. 4), a arrêté les frais judiciaires à 200 fr., compensés avec l'avance faite par B______, les a répartis entre les époux par moitié chacun et a condamné en conséquence A______ à verser à B______ 100 fr. (ch. 5), dit qu'il n'était pas alloué de dépens (ch. 6) et débouté les parties de toutes autres conclusions (ch. 7). B. a. Par acte déposé le 13 septembre 2013 au greffe de la Cour de justice, A______ forme appel du ch. 3 du dispositif du jugement dont il sollicite l'annulation. Il conclut, avec suite de frais, à ce que la Cour lui donne acte de son engagement à verser à B______, par mois et d'avance, la somme de 200 fr. à titre de contribution à son entretien, et à la confirmation du jugement pour le surplus. Il fait valoir que le premier juge a procédé à une mauvaise appréciation des faits, en retenant un loyer de 800 fr. par mois dans ses charges, cette solution étant provisoire, au lieu de 1'400 fr. correspondant au loyer d'un logement convenable. A______ fait également grief au Tribunal d'avoir retenu un revenu hypothétique de son épouse de 2'700 fr. par mois, alors qu'elle est capable de travailler à plein temps, pour un salaire de l'ordre de 4'000 fr. mensuellement. Il produit une pièce nouvelle, soit le résultat du calculateur de salaire en ligne de l'Observatoire genevois du marché du travail. b. Dans sa réponse du 28 octobre 2013, B______ requiert le déboutement de A______ de toutes ses conclusions. Elle indique être actuellement assistée par l'Hospice général. Elle s'oppose à la prise en considération d'un loyer hypothétique plus élevé que celui réglé par son époux, ainsi qu'à l'imputation d'un revenu hypothétique la concernant de 4'000 fr. par mois. Sur ce point, elle souligne être inscrite auprès de la caisse de chômage depuis le 1 er juin 2013, mais ne pas avoir encore perçu d'indemnités. Elle verse à la procédure une pièce nouvelle, soit une confirmation d'inscription de l'Office cantonal de l'emploi du 22 octobre 2013. c. Les parties ont été informées le 31 octobre 2013 de la mise en délibération de la cause. d. A______ n'a pas fait à ce jour usage de son droit de réplique. C. Les faits pertinents suivants résultent de la procédure : a. Les époux, A______, né le ______ 1985, originaire du Kosovo, et B______, née le ______ 1980, originaire du Portugal, ont contracté mariage le ______ 2008 à ______ (Genève). Aucun enfant n'est issu de cette union. b. Ils se sont séparés le 30 novembre 2012. B______ est restée au domicile conjugal. c. Par requête déposée auprès du Tribunal de première instance le 26 mars 2013, B______ a sollicité des mesures protectrices de l'union conjugale. Elle a conclu à ce que le Tribunal autorise la vie séparée, à l'attribution en sa faveur de la jouissance du domicile conjugal et à ce que son époux soit condamné à lui verser une contribution d’entretien équitable. d. Lors de l'audience de comparution personnelle du 26 août 2013 devant le Tribunal, B______ a persisté dans ses conclusions. A______ s'est déclaré d'accord avec la séparation. Il a accepté que son épouse conserve le logement conjugal mais s’est opposé au versement à cette dernière d’une contribution d’entretien. Il a estimé en effet que son épouse pouvait travailler à plein temps et donc réaliser un revenu similaire au sien, de sorte que chacun était à même de faire face à ses propres charges. Le Tribunal a gardé la cause à juger à l'issue de l'audience. e. Concernant la situation financière des époux, le premier juge a retenu ce qui suit : e.a. A______ était employé comme poseur de plafond par l’entreprise C______SA, avec un salaire mensuel net de 3'945 fr. 45 versé treize fois l’an, représentant 4'274 fr. 23 mensualisé. En outre, A______ avait un emploi à temps partiel (10h00 par semaine / de 18h00 à 20h00) comme nettoyeur auprès de la société D______, pour un salaire horaire brut de 20 fr., soit un revenu mensuel net de 755 fr. 40 Le revenu mensuel net total de A______ était ainsi de 5'029 fr. 63. Au titre des charges de A______, de 2'447 fr., le Tribunal a retenu une participation au loyer de l'appartement de son frère de 800 fr., la prime d'assurance maladie de 377 fr., les frais de transport de 70 fr. et l'entretien de base OP de 1'200 fr. A______ avait des poursuites pour des arriérés d’assurance maladie et d’impôts pour un total de l’ordre de 6'600 fr. et une saisie sur salaire mensuelle. e.b. B______ avait une formation portugaise d’auxiliaire éducatrice, mais n’avait jamais travaillé à Genève dans ce domaine. Elle travaillait comme nettoyeuse deux heures par jour, en raison, selon elle, de problèmes de santé, et gagnait 700 fr. nets par mois, son salaire horaire brut étant de 18 fr. 20. Pour le surplus, elle était inscrite auprès de la caisse de chômage, mais ne percevait pas encore d'indemnités. Elle était capable de travailler à 100% et recherchait un emploi à plein temps. Elle était en l'état aidée par l’Hospice général. Avant le mariage, elle a dit avoir réalisé des revenus d'environ 3'370 fr. bruts par mois, soit 2'700 fr. nets. Les charges mensuelles incompressibles de B______, de 2'407 fr. 40, comprenaient le loyer de 721 fr., la prime d'assurance maladie de base de 416 fr. 40, les frais de transport de 70 fr. et l'entretien de base OP de 1'200 fr. f. Il ressort du dossier soumis à la Cour ce qui suit : - B______ recherche un emploi comme femme de chambre, employée de nettoyage, concierge ou aide familiale. Elle est inscrite auprès de l'Office cantonal de l'emploi depuis le mois de mai 2013 et peut prétendre à percevoir des indemnités de chômage avec effet rétroactif au 1 er juin 2013. - Elle a travaillé pour trois sociétés, mais n'avait conservé qu'un seul emploi, auprès de la société D______. Son salaire s'élevait à 700 fr. nets mensuellement. - Selon les décomptes produits par B______, elle avait perçu mensuellement des deux autres emplois précédents respectivement 546 fr. 10 (décembre 2012, janvier et février 2013) et 1'077 fr. 80 par mois (décembre 2012), le salaire horaire étant de 18 fr. 20. - Elle ne s'acquitte pas des impôts courants. - A______ ne règle pas non plus d'acomptes d'impôts. D. Les moyens soulevés par les parties seront examinés ci-après dans la mesure utile. EN DROIT 1. 1.1 L'appel est recevable contre les décisions de première instance sur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son épouse. Celle-ci a requis la fixation d'une contribution équitable. Le jugement entrepris a fixé sa contribution d'entretien à 1'295 fr. mensuellement. La valeur litigieuse est largement supérieure à 10'000 fr. La voie de l'appel est ainsi ouverte. 1.2 L'appel a été interjeté dans le délai de dix jours (art. 271 et 314 al. 1 CPC) et suivant la forme prescrite par la loi (art. 130, 131, 311 al. 1 CPC). Il est ainsi recevable. 1.3 S'agissant d'un appel (art. 308 al. 1 let. b CPC), la Cour revoit la cause avec un plein pouvoir d'examen (art. 310 CPC; Hohl, Procédure civile, tome II, 2 ème édition, 2010, n. 2314 et 2416; Rétornaz, L'appel et le recours, in Procédure civile suisse, 2010, p. 349 ss, n. 121). Le couple n'ayant pas d'enfant mineur, les maximes de disposition (art. 58 al. 1 CPC; arrêt du Tribunal fédéral du 5A_693/2007 du 18 février 2008, consid. 6; ATF 128 III 411 consid. 3.2.2) et inquisitoire sont applicables (art. 272 CPC) s'agissant de la contribution d'entretien (Gasser/Rickli, ZPO Kurzkommentar, 2010, n. 4 ad art. 316 CPC; Hohl, op. cit., n. 2372). 2. La nationalité étrangère des parties constitue un élément d'extranéité (art. 1 al. 1 LDIP). Les tribunaux genevois sont compétents pour connaître de la demande (art. 46 LDIP), compte tenu des domiciles genevois de l'appelant et de l'intimée. Le droit suisse est par ailleurs applicable (art. 4 de la Convention de la Haye du 2 octobre 1973 sur la loi applicable aux obligations alimentaires, applicable erga omnes; RS 0.211.213.01, applicable par renvoi des art. 48 et 49 LDIP). 3. Demeure seule litigieuse en appel la question de la contribution d'entretien en faveur de l'intimée (ch. 3 du dispositif du jugement entrepris). L'entrée en force dudit jugement peut dès lors être constatée pour tous les autres points de son dispositif, soit ses ch. 1 et 2, sous réserve des frais de première instance, sur lesquels la Cour se prononce, si elle statue à nouveau (art. 318 al. 3 CPC). 4. 4.1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4. La Cour examine, en principe, d'office la recevabilité des pièces produites en appel (Reetz/Hilber, Kommentar zur Schweizerischen Zivilprozessordnung, 2 ème éd. 2013, n. 26 ad art. 317 CPC).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 ème ed. 2013, n. 7 ad art. 317 CPC; Rétornaz,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produire des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 4.2 En l'espèce, comme rappelé ci-avant, les maximes de disposition et inquisitoire sociale sont applicables aux procédures concernant la contribution d'entretien due entre époux. La pièce nouvelle produite par l'appelant est accessible par internet et constitue un fait notoire; dès lors que celle versée par l'intimée a été établie postérieurement à la mise en délibération devant le premier juge, de sorte qu'elles sont toutes deux recevables. 5. L'appel est circonscrit au montant de la contribution à payer par l'appelant à l'intimée pour son entretien. 5.1 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 9 novembre 2007 consid. 2).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5.2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5A_165/2013 du 28 août 2013 consid. 4.1;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Le motif pour lequel l'époux concerné a renoncé au revenu supérieur est en principe sans importance. La prise en compte d'un revenu hypothétique, par le juge civil,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 avril 2010 consid. 5.2). Le juge doit examiner successivement les deux conditions suivantes : il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du 26 septembre 2011 consid. 7.4.1; 5A_18/2011 du 1 er juin 2011 consid. 3.1.1; 5A_894/2010 du 15 avril 2011 consid. 3.1). 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 et, partant, qu'elle a fait des recherches pour retrouver un emploi (arrêts du Tribunal fédéral 5A_724/2009 du 26 avril 2010 consid. 5.3, publié in FamPra.ch 2010 673; 5A_248/2011 du 14 novembre 2011 consid. 4.1). 5.3 En l'espèce, l'appelant ne remet pas en cause l'application par le premier juge de la méthode dite du "minimum vital" pour le calcul de la contribution d'entretien réclamée mais reproche au Tribunal de ne pas avoir tenu compte d'un loyer convenable dans l'établissement de ses charges et d'avoir retenu un revenu hypothétique insuffisant concernant son épouse. Il convient dès lors en premier lieu d'établir les revenus et charges respectifs des parties. 5.3.1 L'appelant perçoit 4'274 fr. (arrondi) de son emploi auprès de la société C______SA, ainsi que 755 fr. de son activité à temps partiel, de sorte que ses revenus mensuels sont de 5'029 fr. L'appelant soutient qu'il se justifie d'intégrer dans ses charges un loyer raisonnable de 1'400 fr. par mois. Conformément à la jurisprudence rappelée ci-avant, seules les charges effectives doivent être prises en considération. Dès lors, c'est à bon droit que le premier juge a retenu le loyer effectivement réglé par l'appelant, de 800 fr. par mois. Ainsi, les charges mensuelles de l'appelant s'élèvent à 2'447 fr., les autres montants retenus par le premier juge n'ayant pas été contestés par les parties. 5.3.2 Quant à l'intimée, elle a travaillé, en qualité de nettoyeuse, pour trois sociétés, mais n'a conservé qu'un seul de ces emplois. Elle a indiqué n'exercer cette activité que deux heures par jour, en raison de problèmes de santé. La Cour relève qu'aucun certificat médical ni aucun autre document n'a été produit par l'intimée, venant rendre vraisemblable qu'elle serait atteinte dans sa santé. Par ailleurs, l'intimée a également indiqué rechercher un emploi à plein temps, qu'elle est capable d'assumer. Il se justifie en conséquence de retenir que l'intimée est à même d'exercer une activité à temps complet, dans le domaine du nettoyage notamment. Actuellement, l'intimée réalise un salaire de 700 fr. net par mois. Elle est inscrite auprès de la caisse de chômage et peut, en principe, prétendre à recevoir des indemnités depuis le 1 er juin 2013. Toutefois, à ce jour, ces indemnités ne sont pas versées, sans que l'intimée n'ait fourni d'indications à ce sujet. Elle n'a également produit aucune recherche d'emploi. En prenant en considération un salaire horaire brut de 18 fr. 20, tel qu'il est fixé par l'employeur actuel de l'intimée et par les précédents employeurs, l'intimée est à même de réaliser, pour une activité à plein temps, un revenu mensuel brut de 3'152 fr. (18 fr. 20 x 40 heures x 4,33 semaines [52 semaines par année/12 mois]), sous déduction d'environ 10% de charges sociales, soit 2'837 fr. net. Dès lors, la Cour retiendra un revenu hypothétique de 2'837 fr., et non de 2'700 fr., comme retenu par le Tribunal. Les charges de l'intimée, non contestées par les parties, s'élèvent à 2'407 fr. (2'407 fr. 40 arrondis). 5.3.3 Il convient en conséquence de déterminer la quotité de la contribution d'entretien due par l'appelant à l'intimée, en appliquant la méthode du minimum vital élargi avec répartition de l'excédent, par moitié, les parties n'ayant pas d'enfant. Total des revenus des époux : 5'029 fr. + 2'837 fr. = 7'866 fr. Total des charges incompressibles : 2'447 fr. + 2'407 fr. = 4'854 fr. Solde disponible : 3'012 fr. Répartition du solde : 3'012 fr. : 2 = 1'506 fr. Détermination de la contribution : Minimum vital du crédirentier plus 1/2 du solde : 2'407 fr. + 1'506 fr. = 3'913 fr. Total obtenu moins revenus du crédirentier : 3'913 fr. – 2'837 fr. = 1'076 fr., arrondi à 1'100 fr. L'appelant sera en conséquence condamné à verser à son épouse, par mois et d'avance, à titre de contribution à l'entretien de celle-ci, la somme de 1'100 fr. 5.4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Handbuch des Unterhaltsrecht, 1997, n. 23 ss ad art. 173 CC et n. 28 ad art. 176 CC). 5.5 En l'espèce, le premier juge n'a pas fixé de dies a quo de la contribution d'entretien. En première instance, l'intimée n'a pas indiqué de date à partir de laquelle elle sollicitait le paiement de la contribution d'entretien. Celle-ci sera dès lors fixée au jour du dépôt de la requête en mesures protectrices de l'union conjugale, soit le 26 mars 2013, l'appelant étant en mesure, au vu de son solde disponible mensuel, faire face au paiement de la pension avec effet rétroactif. 5.6 L'appelant sera en conséquence condamné à verser à son épouse, par mois et d'avance, à titre de contribution à l'entretien de celle-ci, la somme de 1'100 fr. dès le 26 mars 2013. 6. 6.1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 6.2 La Cour statue également sur les frais judiciaires d'appel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800 fr. (art. 28, 31 et 37 RTFMC), compensés avec l'avance de frais du même montant fournie par l'appelant, acquise à l'Etat (art. 111 al. 1 CPC). Vu l'issue du litige et la qualité des parties, ils seront mis à charge de l'appelant et de l'intimée pour moitié chacun. L'intimée sera ainsi condamnée à payer 400 fr. à l'appelant. Pour le surplus, chaque partie assumera ses propres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le 13 septembre 2013 par A______ contre le jugement JTPI/11230/2013 rendu le 2 septembre 2013 par le Tribunal de première instance dans la cause C/6707/2013-10. Au fond : Constate l'entrée en force des ch. 1, 2, 4, 5, 6 et 7 du dispositif de ce jugement. Annule le ch. 3 du dispositif de ce jugement. Cela fait et statuant à nouveau, condamne A______ à verser à B______, par mois et d'avance, à titre de contribution à son entretien, la somme de 1'100 fr. dès le 26 mars 2013. Déboute les parties de toutes autres conclusions. Sur les frais de première instance et d'appel : Confirme les frais de première instance. Arrête les frais judiciaires d'appel à 800 fr., compensés par l'avance fournie par A______, acquise à l'Etat par compensation. Les met à charge d'A______ et de B______ pour moitié chacun. Condamne en conséquence B______ à payer 400 fr. à A______. Dit que chaque partie supporte ses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