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C/6606/2017 vom 23. März 2021</w:t>
      </w:r>
    </w:p>
    <w:p>
      <w:r>
        <w:t>GE Cour de justice, 2021-03-23, FR</w:t>
      </w:r>
    </w:p>
    <w:p>
      <w:r>
        <w:rPr>
          <w:b/>
        </w:rPr>
        <w:t xml:space="preserve">Quelle: </w:t>
      </w:r>
      <w:r>
        <w:t>https://mcp.opencaselaw.ch/entscheid/ge_gerichte_C_6606_2017</w:t>
      </w:r>
    </w:p>
    <w:p>
      <w:r>
        <w:t>FR: GE_GERICHTE C/6606/2017 du 23 mars 2021</w:t>
      </w:r>
    </w:p>
    <w:p>
      <w:r>
        <w:t>IT: GE_GERICHTE C/6606/2017 del 23 marzo 2021</w:t>
      </w:r>
    </w:p>
    <w:p>
      <w:pPr>
        <w:pStyle w:val="Heading2"/>
      </w:pPr>
      <w:r>
        <w:t>Regeste</w:t>
      </w:r>
    </w:p>
    <w:p>
      <w:r>
        <w:t>DÉCISION D'IRRECEVABILITÉ;CONTRAT D'ENTREPRISE;VICE DE CONSTRUCTION;RÉPARATION DU VICE DE PROCÉDURE;DROIT À LA RÉFECTION DE L'OUVRAGE;DOMMAGES-INTÉRÊTS | CPC.318.al1.letc; CO.368.al2</w:t>
      </w:r>
    </w:p>
    <w:p>
      <w:pPr>
        <w:pStyle w:val="Heading2"/>
      </w:pPr>
      <w:r>
        <w:t>Erwägungen</w:t>
      </w:r>
    </w:p>
    <w:p>
      <w:r>
        <w:rPr>
          <w:b/>
        </w:rPr>
        <w:t>E. 1</w:t>
      </w:r>
    </w:p>
    <w:p>
      <w:r>
        <w:t>Par souci de simplification, B______ et A______ seront ci-après désignés en qualité d'appelants et C______ en qualité d'intimé.</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interjeté par les appelants, motivé et formé par écrit dans un délai de trente jours à compter de la notification de la décision, est recevable (art. 130, 131 et 311 al. 1 CPC).</w:t>
      </w:r>
    </w:p>
    <w:p>
      <w:r>
        <w:rPr>
          <w:b/>
        </w:rPr>
        <w:t>E. 1.2</w:t>
      </w:r>
    </w:p>
    <w:p>
      <w:r>
        <w:t>L'intimé a conclu, dans son appel, à l'annulation du jugement entrepris et au renvoi de la cause au Tribunal pour nouvelle décision. Les appelants concluent à l'irrecevabilité de l'appel formé par l'intimé au vu desdites conclusions. L'intimé soutient que les appelants ont, par déclaration formatrice et irrévocable, opté pour une action minutoire, assortie de dommages-intérêts, excluant la résolution du contrat. En choisissant, de son propre chef et contrairement à ce à quoi les appelants avaient conclu, de leur imposer une résolution du contrat et l'allocation de dommages-intérêts, le Tribunal aurait contrevenu à l'art. 58 CPC et aurait statué ultra petita . Selon l'intimé, le jugement entrepris ne pourrait qu'être annulé et la cause renvoyée au Tribunal, dans la mesure où les sommes arrêtées découleraient du raisonnement en résolution et diffèreraient radicalement des conclusions en réfection prises, et dans la mesure où, sans renvoi, il se verrait empêché de contester le montant du dommage. Les appelants considèrent, pour leur part, que le Tribunal a statué au fond sur toutes leurs prétentions, sans omettre de juger un élément essentiel. La Cour pourrait dès lors statuer si nécessaire par substitution de motifs. L'appelant n'aurait pas droit à un second tour auprès du premier juge au motif que le raisonnement de celui-ci le priverait de contester le montant du dommage calculé sur la base de l'hypothèse minutoire. Serait décisif le fait que les éléments pertinents au calcul appliqué par le Tribunal et au calcul qu'il aurait dû appliquer auraient été allégués et instruits, l'intimé n'indiquant au demeurant pas quelles preuves supplémentaires il conviendrait d'administrer. Les parties pouvaient, ainsi, s'exprimer sur le calcul du montant des frais de réparation sur la base du dossier et la Cour statuer sur ce point. Les hypothèses prévues par l'art. 318 al. 1 let. c CPC ne seraient dès lors pas remplies.</w:t>
      </w:r>
    </w:p>
    <w:p>
      <w:r>
        <w:rPr>
          <w:b/>
        </w:rPr>
        <w:t>E. 1.2.1</w:t>
      </w:r>
    </w:p>
    <w:p>
      <w:r>
        <w:t>Le tribunal examine en tout état d'office si les conditions de recevabilité sont remplies (art. 60 CPC).</w:t>
      </w:r>
    </w:p>
    <w:p>
      <w:r>
        <w:rPr>
          <w:b/>
        </w:rPr>
        <w:t>E. 1.2.2</w:t>
      </w:r>
    </w:p>
    <w:p>
      <w:r>
        <w:t>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arrêts du Tribunal fédéral 4A_207/2019 du 17 août 2020 consid. 3.2 et 4A_383/2013 du 2 décembre 2013 consid. 3.2.1).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L'application de l'art. 318 al. 1 let. c CPC s'impose lorsque le premier juge ne s'est pas prononcé sur une conclusion, a considéré comme non remplie une condition de recevabilité, de sorte qu'il n'a pas examiné le fond du litige, a limité la procédure à une question de fait ou de droit au sens de l'art. 125 let. a CPC ou a rendu une décision incidente et qu'il convient de renvoyer pour suite d'instruction ( ACJC/539/2016 du 22 avril 2016 consid. 2.1.3 et les réf. cit.). L'effet cassatoire de l'appel par renvoi à l'autorité de première instance selon l'art. 318 al. 1 let. c CPC doit rester l'exception (ATF 137 III 617 consid. 4.3), si bien que cette disposition doit s'interpréter restrictivement ( ACJC/539/2016 du 22 avril 2016 précité).</w:t>
      </w:r>
    </w:p>
    <w:p>
      <w:r>
        <w:rPr>
          <w:b/>
        </w:rPr>
        <w:t>E. 1.2.3</w:t>
      </w:r>
    </w:p>
    <w:p>
      <w:r>
        <w:t>En l'espèce, le premier juge a statué au fond sur toutes les prétentions émises par les appelants, sans omettre d'examiner un élément essentiel de la demande. Par ailleurs, les points de fait pertinents pour l'issue du litige ont été allégués et instruits, l'intimé ne sollicitant au demeurant aucun complément d'instruction, de sorte que la cause est en état d'être jugée. Il apparaît, ainsi, qu'aucune des conditions prévues par l'art. 318 al. 1 let. b CPC pour le renvoi de la cause en première instance n'est remplie et que la Cour est en mesure de statuer sur le fond. Partant, l'appel interjeté par l'intimé sera déclaré irrecevable, faute de conclusions réformatoires.</w:t>
      </w:r>
    </w:p>
    <w:p>
      <w:r>
        <w:rPr>
          <w:b/>
        </w:rPr>
        <w:t>E. 1.3</w:t>
      </w:r>
    </w:p>
    <w:p>
      <w:r>
        <w:t>Par ailleurs, dans sa réponse à l'appel formé par les appelants, l'intimé s'est contenté de conclure au rejet de cet appel et de renvoyer, pour le surplus, à sa propre écriture d'appel. L'appel de l'intimé étant irrecevable, cette écriture sera écartée de la procédure, de sorte qu'il ne pourra être tenu compte des prises de position de l'intimé contenues dans celle-ci.</w:t>
      </w:r>
    </w:p>
    <w:p>
      <w:r>
        <w:rPr>
          <w:b/>
        </w:rPr>
        <w:t>E. 1.4</w:t>
      </w:r>
    </w:p>
    <w:p>
      <w:r>
        <w:t>La Chambre de céans revoit la cause en fait et en droit avec un plein pouvoir d'examen (art. 310 CPC), dans les limites posées par les maximes des débats et de disposition applicables au présent contentieux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w:t>
      </w:r>
    </w:p>
    <w:p>
      <w:r>
        <w:rPr>
          <w:b/>
        </w:rPr>
        <w:t>E. 1.5</w:t>
      </w:r>
    </w:p>
    <w:p>
      <w:r>
        <w:t>Les chiffres 1 et 2 du dispositif du jugement entrepris n'étant pas remis en cause, ils sont entrés en force de chose jugée (art. 315 al. 1 CPC). Les chiffres 3 et 4 relatifs aux frais et dépens pourront encore être revus d'office en cas d'annulation de tout ou partie du jugement entrepris dans le cadre du présent appel (art. 318 al. 3 CPC).</w:t>
      </w:r>
    </w:p>
    <w:p>
      <w:r>
        <w:rPr>
          <w:b/>
        </w:rPr>
        <w:t>E. 2</w:t>
      </w:r>
    </w:p>
    <w:p>
      <w:r>
        <w:t>Il n'est, à juste titre, pas contesté que les parties sont liées par un contrat d'entreprise au sens de l'art. 363 CO, lequel n'est, en l'occurrence, pas soumis à des conditions générales, telles que les normes SIA.</w:t>
      </w:r>
    </w:p>
    <w:p>
      <w:r>
        <w:rPr>
          <w:b/>
        </w:rPr>
        <w:t>E. 3</w:t>
      </w:r>
    </w:p>
    <w:p>
      <w:r>
        <w:t>Il n'est pas non plus contesté que sont imputables à l'intimé les défauts relatifs à la mauvaise exécution de l'étanchéité de la piscine, à la mauvaise exécution de la pose du carrelage dans la piscine et dans le bac tampon, ainsi qu'au mauvais alignement des margelles.</w:t>
      </w:r>
    </w:p>
    <w:p>
      <w:r>
        <w:rPr>
          <w:b/>
        </w:rPr>
        <w:t>E. 4</w:t>
      </w:r>
    </w:p>
    <w:p>
      <w:r>
        <w:t>Les appelants reprochent au premier juge de les avoir déboutés de leur prétention en paiement de l'avance des frais de réparation par substitution du défaut entachant les margelles. En première instance, ils ont chiffré le montant de l'avance des frais de réfection de l'étanchéité de la piscine et des margelles au montant de global de 136'970 fr. tel que formulé par l'expert judiciaire. En appel, les appelants - qui ne remettent pas en cause le montant qui leur a été alloué par le premier juge concernant le défaut d'étanchéité de la piscine - ont chiffré l'avance des frais de réfection des margelles à 5'592 fr. 55, soit à 4'200 fr. pour la dépose et la pose selon le devis établi le 16 juillet 2015 par l'intimé, ainsi qu'à 397 fr. 40 (396 fr. HT) pour l'enlèvement de la colle sur le béton et à 995 fr. 15 (924 fr. HT) pour le ponçage mécanique du béton pour l'enlèvement des résidus de colle et l'ouverture du port du béton selon le devis de M______ du 20 septembre 2016.</w:t>
      </w:r>
    </w:p>
    <w:p>
      <w:r>
        <w:rPr>
          <w:b/>
        </w:rPr>
        <w:t>E. 4.1</w:t>
      </w:r>
    </w:p>
    <w:p>
      <w:r>
        <w:t>L'ouvrage est entaché d'un défaut lorsqu'il ne possède pas les qualités convenues - expressément ou tacitement - par les parties, ou les qualités auxquelles le maître pouvait s'attendre d'après les règles de la bonne foi (arrêts du Tribunal fédéral 4A_460/2009 consid. 3.1.1 du 4 décembre 2009 et 4C_130/2006 du 8 mai 2007 consid. 3.1). Lorsque les défauts de l'ouvrage ou les infractions au contrat sont de moindre importance, le maître peut réduire le prix en proportion de la moins-value, ou obliger l'entrepreneur à réparer l'ouvrage à ses frais si la réfection est possible sans dépenses excessives (art. 368 al. 2 1 ère phrase CO). Si l'entrepreneur ne s'exécute pas après avoir été mis en demeure de le faire (art. 102 et 107 CO), le maître peut faire exécuter à ses frais les travaux par un tiers (cf. art. 366 al. 2 CO; réfection par substitution). L'exercice des droits de garantie par le maître trouve cependant sa limite dans l'interdiction de l'abus de droit (art. 2 al. 2 CC), par exemple lorsque le défaut est d'importance mineure et n'emporte pas de conséquences sérieuses sur l'usage convenu (ATF 93 II 317 consid. 4c, in JT 1969 I 143 ). Le maître d'ouvrage qui souhaite faire valoir son droit à l'exécution par substitution peut procéder soit en faisant valoir contre l'entrepreneur sa prétention à l'avance des frais pour l'exécution par substitution (ATF 128 III 416 , in JT 2004 I 356 ), soit en procédant directement à la réfection par un tiers sans avance de frais, ce qu'il peut faire sans autorisation judiciaire (ATF 136 III 273 consid. 2.4), puis, après la réparation des défauts, ouvrir action contre l'entrepreneur aux fins de faire valoir à la fois son droit à l'exécution par substitution et sa créance en remboursement des dépenses effectivement engagées à cette fin (ATF 141 III 257 , in JT 2015 II 403 ). Dans le premier cas, la prétention du maître d'ouvrage est soumise à plusieurs cautèles : celui-ci n'est pas libre dans l'utilisation de l'avance dès lors que cette dernière n'est destinée qu'au financement de l'exécution par substitution. Après l'achèvement de la réfection par le tiers, il doit rendre compte des frais et restituer à l'entrepreneur un éventuel excédent. Enfin, il doit restituer la totalité de la somme s'il ne fait pas exécuter les travaux de réfection dans un délai approprié (ATF 128 III 416 , in JT 2004 I 356 ). Les modalités assortissant la décision condamnant l'entrepreneur à verser au maître d'ouvrage l'avance des frais de l'exécution par substitution doivent ressortir de la décision judiciaire (Tercier/ Bieri/Carron, Contrats spéciaux, 2016, n. 3898). Les frais de réfection visent tous les travaux de l'entrepreneur au prix coûtant. L'intérêt du maître comprend tant ses préoccupations matérielles (étanchéité d'un toit) qu'immatérielles (couleur de façade). La notion de disproportion fait appel au pouvoir d'appréciation du juge qui détermine selon les règles du droit et de l'équité les intérêts réciproques des parties. Pour déterminer le caractère raisonnable ou non de l'exécution, les principes suivants peuvent être retenus comme lignes directrices : tant que les frais de réfection ne dépassent pas la moins-value, l'exécution est raisonnable; des frais de réfection supérieurs à la moins-value n'entraînent pas d'emblée une disproportion; lorsque le défaut compromet uniquement l'esthétique de l'ouvrage, les dépenses sont plus facilement qualifiées d'excessives; le paiement de coûts deux fois supérieurs au prix de l'ouvrage est disproportionné; des garanties absolues de l'entrepreneur ont pour conséquence que l'exécution est toujours raisonnable (Chaix, CR-CO I, n. 41 et 42 ad art. 368 CO).</w:t>
      </w:r>
    </w:p>
    <w:p>
      <w:r>
        <w:rPr>
          <w:b/>
        </w:rPr>
        <w:t>E. 4.2</w:t>
      </w:r>
    </w:p>
    <w:p>
      <w:r>
        <w:t>En l'espèce, il ressort de l'expertise judiciaire que la pose des margelles présente un défaut d'alignement, un défaut de planéité et des bavures de colle, que la présence de la terrasse préexistante n'était pas de nature à affecter la pose des margelles dans les règles de l'art, dès lors que la terrasse aurait pu être remise à niveau, et qu'une prise de niveau correcte de la piscine avant le début du chantier aurait révélé la différence de niveaux entre les angles ouest et nord. Q______ a également constaté une différence de niveau de 15 millimètres sur la longueur du bassin et des coulures de colle, découlant, selon lui, d'un manque d'attention dans l'exécution des travaux. Il a toutefois considéré que cette différence de niveau ne portait pas à conséquence et pouvait être laissée en l'état, si les propriétaires étaient d'accord, ce que ces derniers n'ont pas accepté. Les appelants, qui n'étaient pas satisfaits de la pose des margelles réalisées préalablement par une autre entreprise, ont fait appel à l'intimé afin d'effectuer la dépose et une nouvelle pose des margelles. Il convient, ainsi, de retenir, comme le soutiennent les appelants, que le critère esthétique constituait une qualité essentielle, à laquelle l'entrepreneur devait accorder une importance particulière, et que le travail réalisé par l'intimé ne correspondait pas aux qualités qu'étaient en droit d'attendre les maîtres d'ouvrage, d'autant que ces défauts (alignement, planéité et bavures de colle) auraient pu être évités si le travail avait été exécuté dans les règles de l'art, notamment par la prise de niveau correcte entre les angles. Le coût de réfection des margelles peut être arrêté à 4'200 fr. sur la base du devis établi le 16 juillet 2015 par l'intimé, à l'exclusion des autres postes ressortant du devis établi par M______ le 20 septembre 2016, ceux-ci étant inclus dans le devis de l'intimé. Au vu de ce qui précède et, compte tenu du fait que les frais de réfection ne dépassent pas le prix de l'ouvrage, il convient de retenir que la réfection des margelles apparaît raisonnable et que les appelants sont en droit d'en exiger l'avance des frais pour l'exécution par substitution. Par conséquent, le chiffre 5 du dispositif du jugement entrepris sera annulé. Cela fait, l'intimé sera condamné à verser aux appelants un montant de 4'200 fr. à titre d'avance des frais de réfection des margelles, étant précisé que ces derniers lui en devront le remboursement au cas et dans la mesure où les travaux ne seraient pas réalisés et réglés dans un délai d'un an dès le paiement de l'avance.</w:t>
      </w:r>
    </w:p>
    <w:p>
      <w:r>
        <w:rPr>
          <w:b/>
        </w:rPr>
        <w:t>E. 5</w:t>
      </w:r>
    </w:p>
    <w:p>
      <w:r>
        <w:t>Les appelants réclament une indemnité supplémentaire pour dommages-intérêts de 31'072 fr. 90. Ils reprochent au Tribunal de ne pas avoir retenu que les traces d'humidité et la fissure sur les murs de garage étaient imputables au défaut d'étanchéité de la piscine. Il relève que l'expert judiciaire a constaté que les fuites avaient notamment causé des infiltrations dans le garage situé sous la piscine (comprenant les murs du garage) et que Me U______ a fait état de traces d'humidité et de fissures uniquement sur les murs du garage, alors que de telles traces ne seraient pas présentes sur les autres murs de la maison. Or, selon eux, si les intempéries étaient responsables de ces dégradations, les autres murs seraient également endommagés. Ils auraient ainsi droit à l'entier des coûts ressortant du devis V______ SA du 23 novembre 2018, ainsi que des frais relatifs au constat de l'huissier U______. Les appelants reprochent également au premier juge de leur avoir imputé une faute concomitante pour avoir mis en oeuvre des entrepreneurs à moindre coût au détriment d'un certain savoir-faire, respectivement d'une certaine qualité. Ils font valoir que l'intimé n'avait pas été contraint d'accepter les travaux litigieux au prix qui avait été négocié et que ce dernier avait affirmé disposer d'expérience en matière de construction de piscines, y compris suspendues, de sorte qu'ils n'avaient aucune raison de remettre en cause ses compétences.</w:t>
      </w:r>
    </w:p>
    <w:p>
      <w:r>
        <w:rPr>
          <w:b/>
        </w:rPr>
        <w:t>E. 5.1</w:t>
      </w:r>
    </w:p>
    <w:p>
      <w:r>
        <w:t>En sus des divers droits à garantie, le maître peut réclamer à l'entrepreneur fautif d'être indemnisé du dommage consécutif au défaut (art. 97 ss et 368 al. 2 2 ème phrase CO). Est ainsi visée la réparation d'un dommage causé par le défaut de l'ouvrage, mais ne se confondant pas avec la défectuosité comme telle et se présentant comme une conséquence supplémentaire du défaut, entraînant un préjudice patrimonial dans le chef du maître (perte éprouvée ou gain manqué), subsistant en dépit de ses droits spécifiques à garantie (ATF 107 II 438 ; arrêt du Tribunal fédéral 4C_130/2006 du 8 mai 2007 consid. 6.1).</w:t>
      </w:r>
    </w:p>
    <w:p>
      <w:r>
        <w:rPr>
          <w:b/>
        </w:rPr>
        <w:t>E. 5.2</w:t>
      </w:r>
    </w:p>
    <w:p>
      <w:r>
        <w:t>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w:t>
      </w:r>
    </w:p>
    <w:p>
      <w:r>
        <w:rPr>
          <w:b/>
        </w:rPr>
        <w:t>E. 5.3</w:t>
      </w:r>
    </w:p>
    <w:p>
      <w:r>
        <w:t>En l'espèce, le Tribunal a retenu des dommages-intérêts s'élevant à 4'983 fr. 20, comprenant les frais de O______ (1'036 fr. 80), de P______ (869 fr. 80), choisi conjointement par les parties, de H______ (543 fr. 60), la moitié des frais de Q______ (1'113 fr.), un-quart des frais de U______ (180 fr.) et les frais de réfection des dégâts constatés au sous-sol (1'240 fr. selon le devis de V______ SA). A l'instar du Tribunal, il convient de retenir que le constat de l'huissier U______ n'est à lui seul pas suffisant pour imputer les traces d'humidité et de fissure sur les murs du garage au défaut d'étanchéité de la piscine, d'autant que les murs extérieurs sont exposés aux intempéries et que ledit constat n'indique pas, contrairement à ce que soutiennent les appelants, que les autres murs de la maison ne présenteraient aucun dégât. En revanche, contrairement à ce qu'a retenu le premier juge, il ne ressort pas de la procédure que les appelants auraient sacrifié un certain savoir-faire, respectivement une certaine qualité, pour obtenir un meilleur prix. En outre, comme l'ont relevé à juste titre les appelants, l'intimé leur avait affirmé être expérimenté en matière de construction de piscines suspendues, de sorte qu'ils n'avaient aucune raison de remettre en cause ses compétences. Il ne se justifie, dès lors pas, de leur imputer une faute concomitante et de réduire d'un-quart le montant des dommages-intérêts de 4'983 fr. 20. Partant, l'intimé sera condamné à verser aux appelants la différence entre ce montant et celui qui leur a été alloué par le Tribunal, soit la somme de 1'233 fr. 20 (4'983 fr. 20 - 3'750 fr.), avec intérêts à 5% dès le 25 septembre 2019, le dies a quo des intérêts des dommages-intérêts retenu par le Tribunal n'ayant pas été contesté.</w:t>
      </w:r>
    </w:p>
    <w:p>
      <w:r>
        <w:rPr>
          <w:b/>
        </w:rPr>
        <w:t>E. 6</w:t>
      </w:r>
    </w:p>
    <w:p>
      <w:r>
        <w:t>Les frais judiciaires sont mis à la charge de la partie succombante (art. 95 et 106 1ère phrase CPC). Lorsqu'aucune des parties n'obtient entièrement gain de cause, les frais sont répartis selon le sort de la cause (art. 106 al. 2 CPC).</w:t>
      </w:r>
    </w:p>
    <w:p>
      <w:r>
        <w:rPr>
          <w:b/>
        </w:rPr>
        <w:t>E. 6.1</w:t>
      </w:r>
    </w:p>
    <w:p>
      <w:r>
        <w:t>Si l'instance d'appel statue à nouveau, elle se prononce sur les frais de la première instance (art. 318 al. 3 CPC). Dès lors que ni la quotité ni la répartition des frais et des dépens de première instance n'ont été remises en cause en appel, que ceux-ci ont été arrêtés conformément aux règles légales (art. 95, 96, 104 al. 1, 106 al. 2 CPC; art. 5 et 17 RTFMC) et que les appelants n'obtiennent gain de cause en appel qu'à hauteur d'environ 3% de leurs conclusions de première instance, le jugement entrepris sera confirmé sur ce point.</w:t>
      </w:r>
    </w:p>
    <w:p>
      <w:r>
        <w:rPr>
          <w:b/>
        </w:rPr>
        <w:t>E. 6.2</w:t>
      </w:r>
    </w:p>
    <w:p>
      <w:r>
        <w:t>Les frais judiciaires de la procédure d'appel interjeté par l'intimé seront fixés à 1'500 fr. (art. 17 et 35 RTFMC). Vu la décision d'irrecevabilité, les frais seront intégralement mis à sa charge (art. 106 al. 1 CPC). Dans la mesure où l'intimé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L'intimé sera en outre condamné aux dépens des appelants s'agissant cet appel, lesquels seront arrêtés à 2'000 fr. TVA et débours compris, vu l'issue de la procédure et au regard de l'activité déployée par le conseil des appelants, ayant consisté en la rédaction d'une écriture de réponse de vingt-six pages (art. 95, 104 al. 1, 105 al. 1 et 106 al. 1 CPC; art. 20, 23 al. 1, 25 et 26 al. 1 LaCC; art. 25 al. 1 LTVA; art. 84, 85 al. 1 et 90 RTFMC).</w:t>
      </w:r>
    </w:p>
    <w:p>
      <w:r>
        <w:rPr>
          <w:b/>
        </w:rPr>
        <w:t>E. 6.3</w:t>
      </w:r>
    </w:p>
    <w:p>
      <w:r>
        <w:t>Les frais judiciaires de la procédure d'appel interjeté par les appelants seront fixés à 3'600 fr. (art. 13, 17 et 35 RTFMC), couverts par l'avance de frais opérée par ceux-ci, laquelle demeure entièrement acquise à l'Etat (art. 111 al. 1 CPC). Les appelants n'obtenant gain de cause que sur environ 15% de leurs conclusions d'appel, les frais judiciaires seront mis à la charge de l'intimé à hauteur de 15% (540 fr.) et à la charge des appelants à hauteur de 85% (3'060 fr.; art. 106 al. 2 CPC). L'intimé sera, par conséquent, condamné à payer aux appelants la somme de 540 fr. à titre de remboursement des frais judiciaires. Vu l'issue de la procédure et au regard de l'activité déployée par le conseil des appelants, ayant consisté en la rédaction d'un appel de dix-huit pages, et de l'activité déployée par le conseil de l'intimé, ayant consisté en la rédaction d'un courrier d'une page, chaque partie supportera ses propres dépens d'appel (art. 106 al. 2 CPC). * * * * * PAR CES MOTIFS, La Chambre civile : A la forme : Déclare irrecevable l'appel interjeté le 3 février 2020 par C______ contre le jugement JTPI/18225/2019 rendu le 17 décembre 2019 par le Tribunal de première instance dans la cause C/6606/2017-18. Déclare recevable l'appel interjeté le 3 février 2020 par B______ et A______ contre le chiffre 5 du dispositif dudit jugement. Au fond : Annule le chiffre 5 du dispositif du jugement entrepris. Cela fait et statuant à nouveau sur ce point : Condamne C______ à payer à B______ et A______, conjointement et solidairement, un montant de 4'200 fr. à titre d'avance des frais de réfection des margelles de la piscine sise sur la parcelle 1______ sur la commune de W______ (Genève). Dit qu'B______ et A______ lui en devront le remboursement au cas et dans la mesure où les travaux ne seraient pas réalisés et réglés dans un délai d'un an dès le paiement de l'avance. Condamne C______ à payer à B______ et A______, conjointement et solidairement, la somme de 1'233 fr. 20 avec intérêts à 5% dès le 25 septembre 2019. Confirme le jugement entrepris pour le surplus. Déboute les parties de toutes autres conclusions. Sur les frais de l'appel de C______ : Arrête les frais judiciaires d'appel à 1'500 fr., les met à la charge de C______ et dit qu'ils sont provisoirement supportés par de l'Etat de Genève, vu l'octroi de l'assistance judiciaire. Condamne C______ à verser à B______ et A______, conjointement et solidairement, la somme de 2'000 fr. à titre de dépens d'appel. Sur les frais de l'appel de B______ et A______ : Arrête les frais judiciaires d'appel à 3'600 fr., les met à la charge de C______ à hauteur de 540 fr. et à la charge de B______ et A______, conjointement et solidairement, à hauteur de 3'060 fr. Dit qu'ils sont entièrement compensés par l'avance effectuée, laquelle demeure acquise à l'Etat de Genève. Condamne C______ à payer à B______ et A______, conjointement et solidairement, la somme de 540 fr. à titre de remboursement des frais judiciaires. Dit que chaque partie supporte ses propres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