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C/654/2018 vom 16. Mai 2021</w:t>
      </w:r>
    </w:p>
    <w:p>
      <w:r>
        <w:t>GE Cour de justice, 2021-05-16, FR</w:t>
      </w:r>
    </w:p>
    <w:p>
      <w:r>
        <w:rPr>
          <w:b/>
        </w:rPr>
        <w:t xml:space="preserve">Quelle: </w:t>
      </w:r>
      <w:r>
        <w:t>https://mcp.opencaselaw.ch/entscheid/ge_gerichte_C_654_2018</w:t>
      </w:r>
    </w:p>
    <w:p>
      <w:r>
        <w:t>FR: GE_GERICHTE C/654/2018 du 16 mai 2021</w:t>
      </w:r>
    </w:p>
    <w:p>
      <w:r>
        <w:t>IT: GE_GERICHTE C/654/2018 del 16 maggio 2021</w:t>
      </w:r>
    </w:p>
    <w:p>
      <w:pPr>
        <w:pStyle w:val="Heading2"/>
      </w:pPr>
      <w:r>
        <w:t>Erwägungen</w:t>
      </w:r>
    </w:p>
    <w:p>
      <w:r>
        <w:rPr>
          <w:b/>
        </w:rPr>
        <w:t>E. 8</w:t>
      </w:r>
    </w:p>
    <w:p>
      <w:r>
        <w:t>Au vu de ce qui précède, le chiffre 5 du dispositif du jugement entrepris sera annulé et l'appelant sera condamné à verser un montant net de 10'000 fr. avec intérêts à 5% dès le 21 janvier 2018. Le jugement sera confirmé pour le surplus.</w:t>
      </w:r>
    </w:p>
    <w:p>
      <w:r>
        <w:rPr>
          <w:b/>
        </w:rPr>
        <w:t>E. 9</w:t>
      </w:r>
    </w:p>
    <w:p>
      <w:r>
        <w:t>9.1 Si l'instance d'appel statue à nouveau, elle se prononce sur les frais de la première instance (art. 318 al. 3 CPC). Les parties ne remettent pas en cause le montant des frais judiciaires de première instance arrêtés par le Tribunal à 4'349 fr., entièrement mis à la charge de l'appelant, succombant dans une très large mesure. Au vu de l'issue du litige, l'appelant succombant encore davantage, il n'y a pas lieu de revenir sur la répartition des frais judiciaires opérée par les premiers juges.</w:t>
      </w:r>
    </w:p>
    <w:p>
      <w:r>
        <w:rPr>
          <w:b/>
        </w:rPr>
        <w:t>E. 9.2</w:t>
      </w:r>
    </w:p>
    <w:p>
      <w:r>
        <w:t>Les frais judiciaires de seconde instance seront arrêtés à 1'200 fr. pour l'appel principal, étant relevé qu'il ne sera pas perçu de frais pour l'appel joint, dont la valeur litigieuse est inférieure à 50'000 fr. Ils seront mis à la charge de l'appelant, qui succombe en appel (art. 95 et 106 al. 1 CPC; art. 19 al. 3 let. c LaCC; art. 71 RTFMC). Ils sont entièrement couverts par l'avance de frais opérée par celui-ci, laquelle demeure acquise à l'Etat (art. 111 al. 1 CPC). Il n'est pas alloué de dépens dans les causes soumises à la juridiction des prud'hommes (art. 22 al. 2 LaCC). * * * * * PAR CES MOTIFS, La Chambre des prud'hommes, groupe 5 : A la forme : Déclare recevable l'appel interjeté le 19 mai 2020 par A______ contre le jugement JTPH/141/2020 rendu le 14 avril 2020 par le Tribunal des prud'hommes dans la cause C/654/2018-5. Déclare recevable l'appel joint interjeté le 29 juin 2020 par B______ contre le chiffre 5 du dispositif dudit jugement. Au fond : Annule le chiffre 5 du dispositif du jugement entrepris. Cela fait et statuant à nouveau sur ce point : Condamne A______ à verser à B______ la somme nette de 10'000 fr. avec intérêts à 5% dès le 21 janvier 2018. Confirme le jugement entrepris pour le surplus. Déboute les parties de toutes autres conclusions. Sur les frais : Arrête les frais judiciaires d'appel à 1'200 fr., les met à la charge de A______ et dit qu'ils sont entièrement compensés avec l'avance de frais effectuée, laquelle demeure acquise à l'Etat de Genève. Dit qu'il n'est pas alloué de dépens. Siégeant : Madame Verena PEDRAZZINI RIZZI, présidente; Monsieur Michael RUDERMANN, juge employeur; Madame Shirin HATAM, juge salariée;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