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C/6548/2020 vom 14. Mai 2021</w:t>
      </w:r>
    </w:p>
    <w:p>
      <w:r>
        <w:t>GE Cour de justice, 2021-05-14, FR</w:t>
      </w:r>
    </w:p>
    <w:p>
      <w:r>
        <w:rPr>
          <w:b/>
        </w:rPr>
        <w:t xml:space="preserve">Quelle: </w:t>
      </w:r>
      <w:r>
        <w:t>https://mcp.opencaselaw.ch/entscheid/ge_gerichte_C_6548_2020</w:t>
      </w:r>
    </w:p>
    <w:p>
      <w:r>
        <w:t>FR: GE_GERICHTE C/6548/2020 du 14 mai 2021</w:t>
      </w:r>
    </w:p>
    <w:p>
      <w:r>
        <w:t>IT: GE_GERICHTE C/6548/2020 del 14 maggio 2021</w:t>
      </w:r>
    </w:p>
    <w:p>
      <w:pPr>
        <w:pStyle w:val="Heading2"/>
      </w:pPr>
      <w:r>
        <w:t>Erwägungen</w:t>
      </w:r>
    </w:p>
    <w:p>
      <w:r>
        <w:rPr>
          <w:b/>
        </w:rPr>
        <w:t>E. 20</w:t>
      </w:r>
    </w:p>
    <w:p>
      <w:r>
        <w:t>juillet 2020. B.            Par ordonnance du 22 janvier 2021, le Tribunal des prud'hommes a transmis à A______ SA un exemplaire des déterminations de B______ du 22 décembre 2020 et rejeté la requête de A______ SA de suspendre la procédure. C.           a. Par acte expédié le 4 février 2021 à la Cour de justice, A______ SA a formé recours contre cette ordonnance. Elle a conclu à son annulation et à ce que soit ordonnée la suspension de la procédure. b. B______ a conclu à l'irrecevabilité du recours, subsidiairement à son rejet. c. En l'absence de réplique, les parties ont été informées par avis de la Cour du 15 mars 2021 de ce que la cause était gardée à juger. EN DROIT 1. 1.1 Une décision de refus de suspension de la procédure - à la différence du prononcé de la suspension ( cf . art. 126 al. 2 en lien avec art. 319 lit. b ch. 1 CPC) - est susceptible de recours immédiat stricto sensu (arrêts du Tribunal fédéral 5D_182/2015 du 2 février 2016 consid. 1.3; 5A_545/2017 du 13 avril 2018 consid. 3.2), dans un délai de 10 jours (art. 321 al. 2 CPC), pour violation du droit et constatation manifestement inexacte des faits (art. 320 CPC), pour autant que le recourant soit menacé d'un préjudice difficilement réparable (art. 319 let. b ch. 2 CPC). En l'espèce, le recours a été déposé dans le délai et la forme requis par la loi (art. 143 al. 1, et 321 al. 1 et 2 CPC). Reste à examiner si la décision querellée peut causer à la recourante un préjudice difficilement réparable au sens de l'art. 319 let. b ch. 2 CPC. 1.2 1.2.1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Code de procédure civile, 2 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2010, n. 8 ad art. 319 CPC; Jeandin, op. cit., n.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 ème éd. 2019, n. 9 ad art. 126 CPC). 1.2.2 En l'espèce, la recourante soutient que soit elle persiste à ne pas révéler les éléments figurant dans les plaintes pénales et elle risque alors d'être condamnée à fournir un certificat de travail inexact qui engagerait sa responsabilité, soit elle divulgue le contenu des plaintes pénales, alors que seule la direction de la procédure pénale en a la compétence et elle affaiblit le sort de l'action pénale et met en péril ses prétentions civiles qui seraient fondées sur des infractions pénales. Cela étant, la recourante n'allègue pas avoir déposé une plainte pénale contre l'intimée. Elle n'explique ensuite d'aucune manière - ce qu'elle aurait pu faire même sans dévoiler le contenu exact des plaintes pénales qu'elle a déposées contre des tiers - ce qu'elle reproche à l'intimée. Elle n'a par ailleurs fourni aucun élément permettant de retenir qu'elle serait contrainte, en répondant à la demande, de dévoiler des éléments qui mettraient en péril la suite de la procédure pénale ou de produire la plainte pénale. Il ne peut dès lors être considéré que l'absence de suspension de la procédure civile serait susceptible de lui causer un préjudice difficilement réparable. Le recours est dès lors irrecevable. 2. Même recevable, le recours aurait dû, en tout état de cause, être rejeté. 2.1 Selon l'art. 126 al. 1 CPC, le tribunal peut ordonner la suspension de la procédure si des motifs d'opportunité le commandent; la procédure peut notamment être suspendue lorsque la décision dépend du sort d'un autre procès. En l'absence de précision du texte légal, il faut considérer que la suspension peut intervenir d'office ou sur requête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 Comme le juge civil n'est pas lié par le jugement pénal (art. 53 CO), l'existence d'une procédure pénale ne justifiera qu'exceptionnellement la suspension de la procédure civile (Weber, in Kurzkommentar ZPO, 2ème éd. 2014, n. 7 ad art. 126 CPC; Gschwend/Bornatico, op. cit., n. 13 ad art. 126 CPC; Frei, op. cit., n. 1 et 4 ad art. 126 CPC). 2.2 En l'espèce, comme déjà indiqué, la recourante n'a fourni aucun élément concernant les reproches qu'elle formule à l'encontre des tiers contre lesquels elle a déposé des plaintes pénales ou de l'intimée. Il ne peut dès lors être considéré que la procédure pénale, à laquelle l'intimée n'est pas partie, présenterait un lien de connexité avec la présente procédure civile et pourrait avoir une influence sur la présente procédure civile ou engendrerait un risque de décisions contradictoires. Même recevable, le recours serait donc, en tout état de cause, infondé. 3. La valeur litigieuse étant inférieure à 50'000 fr., la procédure est gratuite devant l'instance d'appel (art. 116 al. 1 CPC; art. 19 al. 3 let. c LaCC; art. 71 RTFMC). Aucun dépens n'est alloué s'agissant d'un litige de droit du travail (art. 22 al. 2 LaCC). * * * * * PAR CES MOTIFS, La Chambre des prud'hommes, groupe 5: Déclare irrecevable, subsidiairement infondé, le recours formé par A______ SA contre l'ordonnance rendue le 22 janvier 2021 par le Tribunal des prud'hommes dans la cause C/6548/2020. Dit que la procédure est gratuite. Dit qu'il n'est pas alloué de dépens. Siégeant : Monsieur Laurent RIEBEN, président;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