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C/6407/2016 vom 28. Juni 2023</w:t>
      </w:r>
    </w:p>
    <w:p>
      <w:r>
        <w:t>GE Cour de justice, 2023-06-28, FR</w:t>
      </w:r>
    </w:p>
    <w:p>
      <w:r>
        <w:rPr>
          <w:b/>
        </w:rPr>
        <w:t xml:space="preserve">Quelle: </w:t>
      </w:r>
      <w:r>
        <w:t>https://mcp.opencaselaw.ch/entscheid/ge_gerichte_C_6407_2016</w:t>
      </w:r>
    </w:p>
    <w:p>
      <w:r>
        <w:t>FR: GE_GERICHTE C/6407/2016 du 28 juin 2023</w:t>
      </w:r>
    </w:p>
    <w:p>
      <w:r>
        <w:t>IT: GE_GERICHTE C/6407/2016 del 28 giugno 2023</w:t>
      </w:r>
    </w:p>
    <w:p>
      <w:pPr>
        <w:pStyle w:val="Heading2"/>
      </w:pPr>
      <w:r>
        <w:t>Erwägungen</w:t>
      </w:r>
    </w:p>
    <w:p>
      <w:r>
        <w:rPr>
          <w:b/>
        </w:rPr>
        <w:t>E. 10</w:t>
      </w:r>
    </w:p>
    <w:p>
      <w:r>
        <w:t>basis points on AUMs gathered (excluding leverage)" ) et que le " calculateur de bonus " (dans le texte original : " Bonus calculator ") s'appliquait à tous les revenus, pour autant que les objectifs soient atteints. Bien que la Cour ignore comment le calculateur de bonus évoqué détermine le montant du " bonus ", il ressort de son intitulé qu'il s'agit manifestement de l'application d'une formule mathématique, contrairement à ce que soutient l'intimée, de sorte que le montant du " bonus " afférant à l'année 2014 se composait de deux éléments, soit d'un montant correspondant au pourcentage des actifs sous gestion apportés et d'un second montant calculé sur la base des revenus générés par l'appelant. Il en découle que le montant du " bonus " afférant à l'année 2014 était déterminable. Par conséquent, le " bonus " afférant à l'année 2014 tel que prévu dans le contrat de travail à proprement parlé des parties étaient un élément de salaire (cas n° 1), puisque tant son principe que son montant reposaient sur des éléments objectivement déterminables. 2.2.1.2 A une date indéterminée et dans des circonstances qui n'ont pas été exposées par les parties, l'appelant a signé, sans émettre de quelconque réserve, un document intitulé " 2014 Objectives for: A______ ", lequel contenait de manière détaillée les objectifs chiffrés qui devaient être atteints par l'appelant et stipulait notamment que l'employé ne devait effectuer aucune violation grave des règles disciplinaires ou de compliance , à défaut de quoi il serait automatiquement déchu de son droit au bonus (" automatic bonus disqualification "). L'intitulé clair de ce document, ainsi que la clause reproduite au paragraphe précédent, attestent de ce que ce document visait à compléter la relation contractuelle des parties et à définir les conditions auxquelles le " bonus " 2014 devait être versé à l'appelant. Le fait que le contrat de travail ne fasse pas mention de ce document n'y change rien, de même que le fait que ce document ne s'intitule pas " amendement au contrat de travail ". Au demeurant, le courriel que l'appelant a adressé à l'intimée le 11 novembre 2014, dans lequel il lui demande de ne pas lui infliger un avertissement formel pour les violations contractuelles qui lui étaient reprochées afin de ne pas perdre son droit au " bonus ", atteste que l'appelant avait bel et bien accepté et compris que le versement d'un " bonus " en sa faveur était subordonné à l'absence de violation grave des règles disciplinaires ou de compliance , ce qui permet de retenir une réelle et commune intention des parties en la matière. Cette solution s'impose d'autant plus que l'appelant ne démontre aucunement l'existence de circonstances qui permettraient d'affirmer que l'accord des parties différaient en réalité de la lettre claire du texte contenu dans le document intitulé " 2014 Objectives for: A______ ". En particulier, l'argumentation de l'appelant selon laquelle les objectifs contenus dans ce document différeraient substantiellement de ceux prévus par le contrat de travail ne repose pas sur les faits établis par le Tribunal, qui ne font pas l'objet d'un grief recevable à cet égard ( cf . consid. 1.2.1). De même, la thèse de l'appelant selon laquelle ce document porterait sur les conditions d'octroi du " bonus " afférant à l'année 2015 ne trouve aucune assise et est contredite par le texte clair de ce document. Quant au fait que ce document prévoyait des pondérations pour les différents objectifs, sans que leur influence sur le calcul puisse être déterminée, la Cour peine à comprendre ce que l'appelant entend en tirer, étant précisé que, en tout état, la Cour ignore comment fonctionne le " calculateur de bonus " (" Bonus calculator "). Quant au fait que l'appelant avait apporté sa clientèle à l'intimée et que c'est pour cette raison qu'une clause contenant des objectifs objectivement déterminables avait été convenue, elle ne trouve aucune assise dans les faits retenus par le Tribunal et non critiqués à cet égard. Cela étant, dans la mesure où ce document fait partie intégrante du contrat conclu entre les parties, cela affecte la qualification du " bonus ". En effet, ainsi que le relève à raison l'appelant, la notion de " violation grave des règles disciplinaires ou de compliance" contient un caractère subjectif résidant dans le terme " grave ", qui implique une appréciation subjective de l'employeur. Dans la mesure où l'employeur a donc la tâche et la latitude de juger si un des objectifs fixés à l'employé, soit l'absence de violation grave des règles disciplinaires ou de compliance, a été atteint, le " bonus " afférant à l'année 2014 doit être qualifié de gratification prévue contractuellement (cas n° 2) et non pas d'élément de salaire. 2.2.1.3 L'appelant soutient qu'il ne pouvait, en application de l'art. 341 CO, renoncer valablement, en cours d'emploi, à un élément de salaire. A titre liminaire, il convient de relever que l'appelant a effectivement renoncé à un élément de salaire en concluant l'accord consigné dans le document intitulé " 2014 Objectives for: A______ ", par lequel il avait accepté que son droit au " bonus " soit soumis à des conditions supplémentaires ce qui avait pour effet de requalifier un élément de salaire (le " bonus ") en gratification ( cf . consid. 2.2.1.2) Cela étant, la jurisprudence du Tribunal fédéral n'empêche pas le travailleur de renoncer valablement à un élément de salaire pour autant que la renonciation ne porte pas sur des éléments de salaire déjà acquis, c’est-à-dire afférant à des prestations de travail déjà accomplies (cf. consid. 2.1.3 ci-avant). En l'occurrence, les parties n'ont pas allégué la date à laquelle le document intitulé " 2014 Objectives for: A______ " – par lequel l'appelant a accepté que son droit au " bonus " soit soumis à des conditions supplémentaires – avait été conclu, celles-ci exposant seulement que ce document serait postérieur au contrat de travail. La Cour ignore donc si cet accord a été conclu par les parties avant ou après la prise d'emploi de l'appelant, de telle sorte qu'elle ne peut déterminer si, et dans quelle mesure, par cet accord, l'appelant a renoncé à des éléments de salaire déjà acquis, ce qui supposerait qu'il ait débuté son emploi. Par conséquent, il sera retenu que l'appelant n'a pas démontré qu'il avait, en concluant cet accord, renoncé à des créances découlant de dispositions impératives de la loi ou d'une convention collective (soit en l'occurrence à des créances de salaires déjà acquises), de sorte que son grief sera rejeté. L'accord consigné par le document intitulé " 2014 Objectives for: A______ " est donc valable. 2.2.2 Il en résulte que le " bonus " afférant à l'année 2014 était une gratification prévue contractuellement (cas n° 2), dont le principe du versement était soumis à la réalisation de certaines conditions, dont l'absence de violation grave par l'appelant des règles disciplinaires ou de compliance . Le Tribunal a retenu que l'appelant avait été rappelé à l'ordre pour différents manquements perpétrés au cours de son activité professionnelle par un avertissement oral et formalisé par écrit, l'intimée ayant démontré qu'il avait, à plusieurs reprises, communiqué des informations confidentielles sur des clients à des tiers, n'exerçant ainsi pas son activité avec toute la diligence requise. Même si ces actions étaient majoritairement sans conséquence, il n'en demeurait pas moins que les règles de diligence et de compliance conditionnaient le droit au bonus à un comportement irréprochable du travailleur dont le comportement avait, à une occasion, eu pour fâcheuse conséquence de causer un dommage important à l'intimée, objet de son action reconventionnelle. Ainsi que le relève à raison l'appelant, le Tribunal a, dans ce considérant, retenu comme établi les reproches formulés à son encontre par l'intimée, sans discuter des moyens de preuve et des dénégations qu'il avait émises. Il convient donc de revenir sur les prétendues violations graves des règles disciplinaires ou de compliance reprochées par l'intimée à l'appelant et de déterminer si l'intimée en a apporté la preuve. Par un courrier de novembre 2014, l'intimée a reproché à l'appelant divers manquements qu'elle qualifiait de graves, soit d'avoir procédé à un dépôt fiduciaire de 40'000'000.- USD en l'absence d'instructions claires du client, d'avoir soumis des instructions de paiement rejetées par le service de compliance et d'avoir transmis à des tiers non autorisées des informations confidentielles. L'intimée reproche également à l'appelant d'avoir violé les directives internes en accordant à un client une dispense de frais, sans y avoir été autorisé. 2.2.2.1 Le fait que l'appelant a procédé à un dépôt fiduciaire d'un montant avoisinant les 40'000'000.- USD en l'absence d'instructions claires du client - ce qui a notamment eu pour conséquence de causer un dommage à l'intimée de 38'646.96 USD – résulte, malgré ce que soutient l'appelant, de manière claire du courrier que le conseil du client concerné a adressé à l'intimée le 6 novembre 2014, par lequel il lui reproche le dépôt fiduciaire dont est question. Cela ressort également du rapport d'incident établi par l'intimée le 6 novembre 2014. Au demeurant, après que le fait d'avoir procédé à ce dépôt fiduciaire sans y avoir été préalablement autorisé ait été reproché à l'appelant par l'intimée dans son courrier de novembre 2014, l'appelant a demandé à l'intimée de lui laisser une seconde chance et a proposé à l'intimée de l'indemniser, reconnaissant ainsi le comportement qui lui était reproché et le fait qu'il était fautif. Au vu de ces éléments, il doit être retenu qu'il a été établi que l'appelant a violé les règles disciplinaires et de compliance en effectuant ledit dépôt fiduciaire sans y avoir été autorisé par le client titulaire des fonds placés. Cette violation peut être qualifiée de grave au regard du préjudice qu'elle a entraîné pour l'intimée. Quant aux critiques de l'appelant selon lequel l'intimée s'était " bien gardée " de citer comme témoin " ladite dame H______ " et le conseil du client titulaire des fonds objets du dépôt litigieux, la Cour peine à comprendre la nature du reproche. Les preuves administrées par le Tribunal étaient, ainsi qu'examiné ci-avant, suffisantes pour établir le fait litigieux et il appartenait à l'appelant, s'il l'estimait opportun, de proposer l'administration de preuves qui auraient pu permettre d'apporter un éclairage différent sur l'état de fait. En tout état, l'on ne peut partir du principe qu'un fait ne serait pas établi car la partie qui s'en prévaut n'a pas proposé, pour le démontrer, l'audition de toutes personnes en ayant eu une perception. 2.2.2.2 L'intimée reproche également à l'appelant d'avoir violé les règles de compliance en ayant transmis pour exécution un ordre d'un client alors que la signature apposée sur l'ordre et le numéro de téléphone indiqué ne correspondaient pas à ceux enregistrés dans le dossier du client et d'avoir, après que ceci lui ait été signalé, transmis l'ordre du client qu'il avait à nouveau sollicité avec une signature toujours non valide. Ce comportement de l'appelant a été établi par la production en première instance d'un courriel adressé par C______ à l'appelant le 30 octobre 2014 qui décrit la situation ici résumée. Par ces agissements, l'appelant a violé les règles de compliance de la banque, ainsi que cela ressort de manière claire du courriel que C______ lui a adressé, et dont il n'a pas contesté le bienfondé. La violation des règles de compliance reprochée à l'appelant sera donc considérée comme établie. 2.2.2.3 L'intimée reproche à l'appelant d'avoir, à plusieurs reprises, communiqué à des tiers des informations confidentielles, soit en particulier par courriel du 15 septembre 2014, par courriels des 28 et 29 octobre 2014, ainsi que par courriel du 10 novembre 2014. Cela étant, l'intimée a caviardé les courriels produits afin de dissimuler les prétendues informations confidentielles qu'ils contiendraient. Les éléments non caviardés de chacun de ces courriels ne permettent pas de déterminer que ceux-ci contenaient des informations confidentielles, ni qu'elles avaient été transmises à des tiers. Le seul fait que C______, entendue en qualité de partie, ait déclaré que chacun de ces courriels contenaient des informations confidentielles, ne constitue pas une preuve suffisante dans la mesure où ces déclarations ne sont pas corroborées par d'autres moyens de preuve (cf. CAPH/111/2022 du 26 juillet 2022, consid. 4.1). Par conséquent, il sera retenu que l'intimée n'a pas démontré que l'appelant avait transmis, à plusieurs reprises, des informations confidentielles à des tiers. 2.2.2.4 S'agissant de la violation des directives internes, l'intimée a effectivement démontré que l'appelant avait, sans y avoir été préalablement autorisé, dispensé un client des s'acquitter des frais relatifs à un dépôt. Cela ressort en effet de l'échange de courriels que l'appelant a entretenu le 30 octobre 2014 avec C______. Il a également été démontré que l'appelant avait ainsi violé les directives internes de la banque, ainsi que cela ressort du courriel que C______ lui a adressé suite à cet évènement et dont l'appelant n'a pas contesté le bienfondé. Il n'est pas déterminant à cet égard que les frais sur lesquels la renonciation avait porté aient été d'un montant modique, ce qui n'est du reste pas démontré. Par conséquent, il sera retenu que l'appelant a violé les procédures internes en dispensant, sans y avoir été préalablement autorisé, un client de s'acquitter des frais liés à un dépôt en espèces. 2.2.3 Il résulte des éléments analysés ci-avant que l'intimée a commis de nombreuses violations des règles disciplinaires et de compliance de la banque, que l'intimée pouvait être, au vu de leur nombre, de leur ampleur et des conséquences de l'une d'elle, considérer comme graves, de sorte que c'est à raison que le Tribunal a retenu que l'appelant avait perdu son droit à la gratification en raison des violations graves des règles disciplinaires et de compliance qu'il avait commises. Par conséquent, le grief de l'appelant sera rejeté et le jugement querellé confirmé en tant qu'il rejette les prétentions de l'appelant en paiement d'une gratification afférente à l'année 2014. 3. L'appelant reproche au Tribunal de l'avoir condamné à indemniser l'intimée. Il soutient que l'intimée lui aurait donné un " quitus " exprès dans son certificat de travail du 16 juin 2015 ainsi qu'en lui payant, sans émettre de réserves, ses derniers salaires mensuels. L'intimée conteste ce raisonnement et expose que le certificat de travail remis ainsi que le versement sans réserve des derniers salaires ne peuvent être interprétés comme une renonciation à sa créance à l'encontre de l'appelant, dans la mesure où elle n'avait elle-même aucun intérêt à y renoncer, sans contrepartie de l'appelant, en particulier sans l'engagement de ce dernier de renoncer à toute prétention à son égard. L'appelant ne faisait au demeurant valoir aucun élément qui permettrait d'établir qu'il aurait pu, de bonne foi, comprendre qu'il avait passé un accord avec l'intimée par actes concluant tendant à la renonciation par cette dernière de toutes prétentions à son encontre. Il soutient qu'en tout état, si elle avait renoncé à faire valoir toutes prétentions contre l'appelant, cela ne vaudrait que dans l'hypothèse où celui-ci n'élevait lui-même pas de prétentions à son encontre. 3.1.1 Selon l'art. 321e al. 1 CO, le travailleur répond du dommage qu'il cause à l'employeur intentionnellement ou par négligence. Comme toute responsabilité contractuelle, la responsabilité du travailleur suppose la réalisation de quatre conditions: un dommage, la violation d'une obligation contractuelle, un rapport de causalité naturelle et adéquate entre ladite violation et le dommage ainsi qu'une faute intentionnelle ou par négligence (arrêt du Tribunal fédéral 4A_310/2007 du 4 décembre 2007 consid. 6.2). Ces conditions sont cumulatives. Il suffit que l'une d'elles fasse défaut pour que la demande doive être rejetée. La violation du contrat porte sur toutes les obligations contractuelles énumérées aux art. 321 à 321d CO, sans distinction entre la violation de l'obligation de diligence ou de fidélité (Wyler/Heinzer, Droit du travail, 4ème éd., Berne 2019, p. 162s.). 3.1.2 La loi ne contient aucune règle relative à la péremption de la créance en dommages-intérêts de l'employeur, du fait qu'elle n'aurait pas été invoquée ou réservée avant l'expiration des relations de travail, contrairement à ce que prévoit par exemple l'art. 337d al. 3 CO lorsque le travailleur n'entre pas en service ou abandonne sans motif son emploi. Rien ne permet d'admettre l'existence d'une lacune de la loi sur ce point. Aussi une renonciation de l'employeur à sa créance ne peut-elle être admise que si, en application des principes généraux sur la formation des contrats, l'attitude des parties, interprétée selon le principe de la confiance, peut être comprise dans le cas particulier comme une remise de dette conventionnelle (art. 115 CO). Une manifestation de volonté, même si elle n'est exprimée que par actes concluants, doit être comprise selon le sens que de bonne foi son destinataire doit lui attribuer (ATF 109 II 329 , ATF 108 II 317 , ATF 105 II 18 et les arrêts cités). Dans le cadre du contrat de travail, les partenaires se doivent des égards réciproques, au respect desquels ils peuvent s'attendre l'un et l'autre. Aussi le travailleur qui arrive au terme de son contrat peut-il compter que, si l'employeur a des prétentions connues - dans leur quotité ou leur principe - à faire valoir contre lui, il le lui fera connaître avant d'accomplir les actes accompagnant la fin des relations de travail, tels que paiement du dernier salaire ou autre règlement de compte, formalités éventuelles relatives aux prestations de prévoyance, établissement d'un certificat de travail, cérémonie d'adieu (ATF 110 II 344 du 20 novembre 1984, consid 2b; arrêts du Tribunal fédéral 4A_666/2017 du 17 mai 2018, consid 4.3; 4A_351/2011 du 5 septembre 2011, consid 2.2).. En règle générale, le silence de l'employeur à ce sujet peut être compris par le travailleur comme une renonciation à une telle prétention, exprimée par actes concluants; l'acceptation d'une telle offre par le travailleur se présume (art. 6 CO). En revanche, le silence de l'employeur ne saurait impliquer la renonciation à des créances dont il n'a pas encore connaissance, du moins dans leur principe; ce silence n'est pas non plus décisif lorsque l'employeur n'a pas la possibilité de manifester son intention au travailleur avant la fin des rapports de travail (ATF 110 II 344 du 20 novembre 1984, consid 2b; arrêts du Tribunal fédéral 4A_666/2017 du 17 mai 2018, consid 4.3; 4A_351/2011 du 5 septembre 2011, consid 2.2). 3.2.1 En l'espèce, le Tribunal a retenu que l'appelant avait procédé au placement de plusieurs millions en dépôt fiduciaire auprès d'une banque non agréée par son employeuse et sans obtenir le consentement préalable de la cliente concernée, ce qu'il avait reconnu. Cette façon de faire était contraire aux règles claires de l'intimée et avait engendré un préjudice de 38'646.96 USD, la cliente ayant mis un terme prématuré audit placement, qu'elle n'avait pas approuvé. L'appelant ne conteste pas ce raisonnement, admettant ainsi que les conditions de sa responsabilité étaient réunies et que le montant du dommage s'élevait à 38'646.96 USD. Il n'y a dès lors pas lieu d'y revenir. L'appelant soutient néanmoins que l'intimée aurait renoncé à lui en réclamer l'indemnisation. Il sied donc d'examiner si tel est le cas. 3.2.2 Il est constant que l'intimée a accompli les derniers actes accompagnant la fin des relations de travail, soit en l'occurrence le versement des derniers salaires et l'établissement d'un certificat de travail le 16 juin 2015, soit postérieurement à la fin des rapports de travail au 31 mai 2015, sans émettre de quelconques réserves quant aux éventuels prétentions qu'elle pourrait faire valoir à l'encontre de l'appelant. Pourtant, en mai et juin 2015, l'intimée connaissait déjà l'existence de sa prétention envers l'appelant qu'elle invoque ici. En effet, elle avait reproché à ce dernier le comportement fautif à l'origine du dommage, dont la réparation est ici réclamée, dans un courrier qu'elle lui avait adressé en novembre 2014. Le montant du dommage ressort quant à lui d'un de ses documents internes, qui a été établi en décembre 2014. Il lui était donc possible, dès le mois de décembre 2014 au plus tard, de faire valoir ses prétentions. L'appelant pouvait donc interpréter de bonne foi le silence de l'intimée comme valant renonciation, par actes concluants, de toutes prétentions à son égard, offre qu'il est présumé avoir acceptée. Ce constat s'impose d'autant plus que l'appelant avait, en novembre 2014, proposé à l'intimée de l'indemniser pour le dommage qu'il lui avait causé, sans que cette proposition ne soit suivie d'effet. Le fait que l'intimée n'avait aucun intérêt à renoncer à sa créance en indemnisation, faute pour l'appelant d'avoir abandonné ses prétentions en paiement d'une gratification, n'y change rien. Il en va de même de l'argumentation de l'intimée selon laquelle sa renonciation de créance ne vaudrait plus dans l'hypothèse où l'appelant ferait valoir des prétentions propres, laquelle ne repose sur aucun élément factuel ni juridique. Il doit donc être retenu que l'appelant pouvait de bonne foi comprendre que l'intimée avait, par actes concluants, renoncé à faire valoir toutes créances à son encontre, ce qu'il avait accepté. Aussi, l'intimée n'est pas fondée à réclamer à l'appelant l'indemnisation de son dommage en 38'646.96 USD Par conséquent, le grief de l'appelant sera admis et l'intimée déboutée de ses conclusions reconventionnelles, le jugement querellé devant être réformé dans ce sens. 4. 4.1 Si l'instance d'appel statue à nouveau, elle se prononce sur les frais de la première instance (art. 318 al. 3 CPC). Selon l'art. 19 al. 3 let. c LaCC, Les émoluments forfaitaires sont calculés en fonction de la valeur litigieuse, s'il y a lieu, de l'ampleur et de la difficulté de la cause. Ils sont fixés en règle générale entre 200 fr. et 10'000 fr. pour l'émolument de décision dans les causes soumises à la juridiction des prud'hommes, lorsque la valeur litigieuse excède 75'000 fr. devant le Tribunal des Prud'hommes et 50'000 fr. devant la chambre des prud'hommes de la Cour de justice. Aux termes de l'art. 94 al. 2 CPC, lorsque les demandes reconventionnelle et principale ne s’excluent pas, leurs valeurs litigieuses respectives sont additionnées pour déterminer les frais. Les frais sont mis à la charge de la partie succombante (art. 95 et 106 al. 1 CPC). Lorsqu'aucune des parties n'obtient entièrement gain de cause, les frais sont répartis selon le sort de la cause (art.106 al. 2 CPC). Il s'agit de procéder dans ce cas à une répartition proportionnelle dans la mesure où chacune des parties a succombé. Pour déterminer cette mesure, il faut en principe comparer ce que chaque partie obtient par rapport à ses conclusions puis pondérer ce résultat, selon l'appréciation du juge, en tenant compte d'un gain sur une question de principe et du fait qu'en réalité, certaines prétentions étaient peut-être plus importantes que d'autres (Tappy, Commentaire romand, Code de procédure civile, 2ème ed. 2019, n. 34 ad art. 106 CPC et les références citées). 4.2.1 En l'espèce, compte tenu de la réforme du jugement entrepris, il se justifie de statuer à nouveau sur la répartition des frais de première instance, étant entendu que leur quotité en 5'656 fr. 80 – non contestée par les parties et conforme aux dispositions légales applicables – ne sera pas revue. Dans la mesure où l'appelant obtient gain de cause sur l'une des deux questions litigieuses (responsabilité pour le dommage causé à l'intimée), et perd sur l'autre (droit à la gratification) dont le montant était largement plus important (486'000 fr. contre 38'646.95 USD, soit environ 40'000 fr.), les frais judiciaires de première instance seront mis à charge de l'appelant à hauteur de 85 % environ, soit à hauteur de 4'860 fr. correspondant à l'avance de frais qu'il a consentie. Le solde en 796 fr. 80 sera mis à charge de l'intimée qui sera, en conséquence, condamnée à verser ce montant à l'Etat de Genève, soit pour lui les Services financiers du Pouvoir judiciaire. 4.2.2 Quant aux frais judiciaires d'appel, il seront fixés à 4'200 fr. et compensés avec l'avance de frais de même montant fournie par l'appelant, qui reste acquise à l'Etat de Genève. Compte tenu de l'issue du litige, ils seront mis à la charge de l'appelant à hauteur de 85 %, soit d'un montant arrondi de 3'570 fr. et de l'intimée à hauteur de 15 %, soit d'un montant arrondi de 630 fr. L'intimée sera condamnée en conséquence à payer 630 fr. à l'appelant. 4.2.3 S'agissant d'un litige de droit du travail, il n'est pas alloué de dépens (art. 22 al. 2 LaCC). * * * * * PAR CES MOTIFS, La Chambre des prud'hommes, groupe 4 : A la forme : Déclare recevable l'appel interjeté le 29 août 2022 par A______ contre le jugement JTPH//238/2022 du 26 juillet 2022. Au fond : Annule les chiffres 3, 6, 7, 8 et 9 du dispositif de ce jugement et, statuant à nouveau : Déboute B______ de toutes ses conclusions. Arrête les frais judiciaires de première instance à 5'656 fr. 80. Les met à la charge de A______ à hauteur de 4'860 fr. et de B______ à hauteur de 796 fr. 80. Les compense partiellement avec l'avance de frais de 4'860 fr. fournie par A______, qui reste acquise à l'Etat de Genève. Condamne B______ à verser la somme de 796 fr. 80 à l'Etat de Genève, soit pour lui, les Services financiers du Pouvoir judiciaire. Confirme le jugement pour le surplus. Déboute les parties de toutes autres conclusions. Sur les frais : Arrête les frais judiciaires d'appel à 4'200 fr. et les compense intégralement avec l'avance de frais de même montant fournie par A______, qui reste acquise à l'Etat de Genève. Les met à charge de A______ à hauteur de 3'570 fr. et à la charge de B______ à hauteur de 630 fr. Condamne en conséquence B______ à payer 630 fr. à A______. Siégeant : Madame Jocelyne DEVILLE CHAVANNE, présidente; Madame Nadia FAVRE, juge employeur et Madame Ana ROUX, juge salariée; Monsieur Javier BARBEITO, greffier. La présidente : Jocelyne DEVILLE CHAVANNE Le greffier : Javier BARBEITO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