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C/6320/2015 vom 16. Juni 2015</w:t>
      </w:r>
    </w:p>
    <w:p>
      <w:r>
        <w:t>GE Cour de justice, 2015-06-16, FR</w:t>
      </w:r>
    </w:p>
    <w:p>
      <w:r>
        <w:rPr>
          <w:b/>
        </w:rPr>
        <w:t xml:space="preserve">Quelle: </w:t>
      </w:r>
      <w:r>
        <w:t>https://mcp.opencaselaw.ch/entscheid/ge_gerichte_C_6320_2015</w:t>
      </w:r>
    </w:p>
    <w:p>
      <w:r>
        <w:t>FR: GE_GERICHTE C/6320/2015 du 16 juin 2015</w:t>
      </w:r>
    </w:p>
    <w:p>
      <w:r>
        <w:t>IT: GE_GERICHTE C/6320/2015 del 16 giugno 2015</w:t>
      </w:r>
    </w:p>
    <w:p>
      <w:pPr>
        <w:pStyle w:val="Heading2"/>
      </w:pPr>
      <w:r>
        <w:t>Regeste</w:t>
      </w:r>
    </w:p>
    <w:p>
      <w:r>
        <w:t>EXPULSION DE LOCATAIRE; ANNULABILITÉ; RÉSILIATION | CPC.257; CO.257d</w:t>
      </w:r>
    </w:p>
    <w:p>
      <w:pPr>
        <w:pStyle w:val="Heading2"/>
      </w:pPr>
      <w:r>
        <w:t>Erwägungen</w:t>
      </w:r>
    </w:p>
    <w:p>
      <w:r>
        <w:rPr>
          <w:b/>
        </w:rPr>
        <w:t>E. 1</w:t>
      </w:r>
    </w:p>
    <w:p>
      <w:r>
        <w:t>Selon l'art. 121 al. 2 LOJ, dans les causes fondées sur les art. 257d et 282 CO, la Chambre des baux et loyers de la Cour de justice siège sans assesseur.</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 du Tribunal fédéral 4A_549/2013 du 7 novembre 2013; 4A_668/2012 du 11 mars 2013).</w:t>
      </w:r>
    </w:p>
    <w:p>
      <w:r>
        <w:rPr>
          <w:b/>
        </w:rPr>
        <w:t>E. 2.2</w:t>
      </w:r>
    </w:p>
    <w:p>
      <w:r>
        <w:t>En l'espèce, le locataire conteste la validité de la résiliation du bail. Le loyer annuel de l'appartement litigieux, charges comprises, s'élève à 13'200 fr. de sorte que, en prenant en compte une période de trois ans, la valeur litigieuse est supérieure à 10'000 fr. La voie de l'appel est ainsi ouverte.</w:t>
      </w:r>
    </w:p>
    <w:p>
      <w:r>
        <w:rPr>
          <w:b/>
        </w:rPr>
        <w:t>E. 2.3</w:t>
      </w:r>
    </w:p>
    <w:p>
      <w:r>
        <w:t>L'appel a été interjeté dans le délai et suivant la forme prescrits par la loi (art. 130, 131, 311 al. 1 CPC). Il est ainsi recevable, étant précisé que le fait que l'acte déposé soit intitulé à tort "recours" ne fait pas obstacle à sa recevabilité (ATF 134 III 379 consid. 1.2; ATF 131 I 291 consid. 1.3; arrêt du Tribunal fédéral 2C_852/2011 du 10 janvier 2012 consid. 1.2).</w:t>
      </w:r>
    </w:p>
    <w:p>
      <w:r>
        <w:rPr>
          <w:b/>
        </w:rPr>
        <w:t>E. 2.4</w:t>
      </w:r>
    </w:p>
    <w:p>
      <w:r>
        <w:t>La Cour revoit la cause avec un plein pouvoir d'examen (art. 310 CPC; Hohl, Procédure civile, tome II, 2010, n. 2314 et 2416; Rétornaz, op. cit., p. 349 ss, n. 121).</w:t>
      </w:r>
    </w:p>
    <w:p>
      <w:r>
        <w:rPr>
          <w:b/>
        </w:rPr>
        <w:t>E. 3</w:t>
      </w:r>
    </w:p>
    <w:p>
      <w:r>
        <w:t>Les parties ont toutes les deux produit des pièces nouvelles en appel.</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Cette disposition est également applicable dans le cadre d'un appel concernant une décision par défaut. Il en découle qu'en principe la partie défaillante ne pourra pas faire valoir de faits ou de moyens de preuve nouveaux (Tappy, Les décisions par défaut, in Procédure civile suisse - Les grands thèmes pour le praticien, 2011, p. 438 et 439, n. 99). En revanche, il résulte a contrario du texte légal que les arguments de droit nouveaux sont admissibles lorsque la dernière instance cantonale a pleine cognition et doit appliquer le droit d'office (Spühler, Basler Kommentar, Schweizerische Zivilprozessordnung, 2010, n. 4 ad art. 326 CPC). Un appel ou un recours permettront ainsi le cas échéant au défaillant d'invoquer n'importe quel violation du droit (art. 310 let. a et 320 let. a), tant matériel (par exemple une déduction juridique erronée sur la base de faits tenus pour constants) que de procédure (par exemple que les conditions légales pour passer à une décision par défaut n'étaient pas réalisées). Il pourrait aussi se plaindre de ce que l'état de fait n'a pas été établi conformément aux exigences légales (Tappy, op. cit., n. 100 et 101, p. 439).</w:t>
      </w:r>
    </w:p>
    <w:p>
      <w:r>
        <w:rPr>
          <w:b/>
        </w:rPr>
        <w:t>E. 3.2</w:t>
      </w:r>
    </w:p>
    <w:p>
      <w:r>
        <w:t>En l'espèce, les pièces nouvelles produites par l'appelant sont toutes antérieures au jugement attaqué. Elles auraient pu être produites devant le Tribunal, si l'appelant avait fait preuve de la diligence requise, de sorte qu'elles sont irrecevables. Les pièces nouvelles produites par les intimés sont également irrecevables pour les mêmes motifs.</w:t>
      </w:r>
    </w:p>
    <w:p>
      <w:r>
        <w:rPr>
          <w:b/>
        </w:rPr>
        <w:t>E. 4</w:t>
      </w:r>
    </w:p>
    <w:p>
      <w:r>
        <w:t>L'appelant conteste la validité de la résiliation du bail. Dans la mesure où il s'agit là d'une question juridique, ce grief est recevable.</w:t>
      </w:r>
    </w:p>
    <w:p>
      <w:r>
        <w:rPr>
          <w:b/>
        </w:rPr>
        <w:t>E. 4.1</w:t>
      </w:r>
    </w:p>
    <w:p>
      <w:r>
        <w:t>Aux termes de l'art. 257 al. 1 CPC relatif aux cas clairs, le tribunal admet l'application de la procédure sommaire lorsque l'état de fait n'est pas litigieux ou est susceptible d'être immédiatement prouvé (let. a) et que la situation juridique est claire (let. b).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CPC, Code de procédure civile commenté, Bohnet/Haldy/Jeandin/Schweizer/ Tappy (éd.), Bâle, 2011, n. 13 ad art. 257 CPC;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p. 621 ss et consid. 6.2 p. 624). Selon l'art. 254 al. 1 CPC, la preuve est en principe rapportée par titres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L'expulsion du locataire peut être requise et prononcée par voie de procédure sommaire lorsque les deux conditions cumulatives posées à l'art. 257 al. 1 CPC sont réalisées (arrêt du Tribunal fédéral 4A_87/2012 du 10 avril 2012 consid. 3.1.1 et les références citées). En matière d'expulsion, l'on admettra que la situation juridique est claire lorsqu'un congé est donné pour cause de demeure avérée du locataire et que les règles formelles de résiliation ont été respectées (Bohnet, op. cit.,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w:t>
      </w:r>
    </w:p>
    <w:p>
      <w:r>
        <w:rPr>
          <w:b/>
        </w:rPr>
        <w:t>E. 4.2</w:t>
      </w:r>
    </w:p>
    <w:p>
      <w:r>
        <w:t>L'admission d'une action en évacuation, quelle que soit la procédure choisie, présuppose que le congé ait été valablement signifié au locataire. A teneur de l'art. 257d al. 1 CO, lorsqu'après réception de l'objet loué, le locataire a du retard pour s'acquitter d'un terme ou de frais accessoires échus, le bailleur peut lui fixer par écrit un délai de paiement et lui signifier qu'à défaut de règlement dans ce délai, il résiliera le bail. Ce délai doit être de dix jours au moins et, pour les baux d'habitations ou de locaux commerciaux de trente jours au moins. L'art. 257d al. 2 CO spécifie que, faute de paiement dans le délai fixé, les baux d'habitation et de locaux commerciaux peuvent être résiliés moyennant un délai de congé minimum de trente jours pour la fin d'un mois. La mise en demeure doit expressément indiquer les loyers impayés et préciser qu'à défaut de paiement dans le délai imparti, le bail sera résilié. Le locataire doit pouvoir clairement comprendre que le bailleur se réserve la faculté de mettre un terme au bail si le montant réclamé n'est pas payé dans le délai imparti (Lachat, Le bail à loyer, 2008, p. 667; cf. également arrêt du Tribunal fédéral 4A_585/2010 du 2 février 2011 consid. 2.4).</w:t>
      </w:r>
    </w:p>
    <w:p>
      <w:r>
        <w:rPr>
          <w:b/>
        </w:rPr>
        <w:t>E. 4.3</w:t>
      </w:r>
    </w:p>
    <w:p>
      <w:r>
        <w:t>En l'espèce, la mise en demeure envoyée par les bailleurs le 3 octobre 2014 n'indique pas, contrairement aux exigences légales, qu'à défaut de paiement dans le délai imparti le bail sera résilié. A défaut de mise en demeure conforme à la loi, la résiliation du bail signifiée le 18 novembre 2014 n'est par conséquent pas valable. Le jugement querellé doit dès lors être annulé, sans qu'il soit nécessaire de trancher la question de savoir si la mise en demeure et l'avis de résiliation du bail ont été correctement notifiés à l'appelant. La requête en évacuation sera en outre déclarée irrecevable.</w:t>
      </w:r>
    </w:p>
    <w:p>
      <w:r>
        <w:rPr>
          <w:b/>
        </w:rPr>
        <w:t>E. 5</w:t>
      </w:r>
    </w:p>
    <w:p>
      <w:r>
        <w:t>A teneur de l'art. 22 al. 1 LaCC, il n'est pas prélevé de frais dans les causes soumises à la juridiction des baux et loyers. * * * * * PAR CES MOTIFS, La Chambre des baux et loyers : A la forme : Déclare recevable l'appel interjeté le 3 juillet 2015 par A______ contre le jugement JTBL/757/2015 rendu le 16 juin 2015 par le Tribunal des baux et loyers dans la cause C/6320/2015-7 SE. Au fond : Annule ce jugement. Cela fait et statuant à nouveau : Déclare irrecevable la requête en évacuation formée par B______ et C______ le 26 mars 2015 contre A______. Dit que la procédure est gratuite. Déboute les parties de toutes autres conclusions. Siégeant : Madame Fabienne GEISINGER-MARIÉTHOZ, présidente; Madame Pauline ERARD et Monsieur Ivo BUETTI, juges;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