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C/6261/2017 vom 2. Oktober 2017</w:t>
      </w:r>
    </w:p>
    <w:p>
      <w:r>
        <w:t>GE Cour de justice, 2017-10-02, FR</w:t>
      </w:r>
    </w:p>
    <w:p>
      <w:r>
        <w:rPr>
          <w:b/>
        </w:rPr>
        <w:t xml:space="preserve">Quelle: </w:t>
      </w:r>
      <w:r>
        <w:t>https://mcp.opencaselaw.ch/entscheid/ge_gerichte_C_6261_2017</w:t>
      </w:r>
    </w:p>
    <w:p>
      <w:r>
        <w:t>FR: GE_GERICHTE C/6261/2017 du 2 octobre 2017</w:t>
      </w:r>
    </w:p>
    <w:p>
      <w:r>
        <w:t>IT: GE_GERICHTE C/6261/2017 del 2 ottobre 2017</w:t>
      </w:r>
    </w:p>
    <w:p>
      <w:pPr>
        <w:pStyle w:val="Heading2"/>
      </w:pPr>
      <w:r>
        <w:t>Regeste</w:t>
      </w:r>
    </w:p>
    <w:p>
      <w:r>
        <w:t>BAIL À LOYER ; EXPULSION DE LOCATAIRE ; EXÉCUTION(PROCÉDURE) ; PROPORTIONNALITÉ ; EFFET SUSPENSIF | Cst.29.2; CPC.53;</w:t>
      </w:r>
    </w:p>
    <w:p>
      <w:pPr>
        <w:pStyle w:val="Heading2"/>
      </w:pPr>
      <w:r>
        <w:t>Erwägungen</w:t>
      </w:r>
    </w:p>
    <w:p>
      <w:r>
        <w:rPr>
          <w:b/>
        </w:rPr>
        <w:t>E. 1</w:t>
      </w:r>
    </w:p>
    <w:p>
      <w:r>
        <w:t>La Chambre des baux et loyers connaît des appels et des recours dirigés contre les jugements du Tribunal des baux et loyers (art. 122 let. a LOJ).![endif]&gt;![if&gt; Selon l'art. 121 al. 2 LOJ, dans les causes fondées sur l'art. 257d CO, la Chambre des baux et loyers de la Cour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 procédure sommaire s'applique à la procédure de cas clair (art. 248 let. b CPC).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in Kommentar zur Schweizerischen Zivilprozessordnung [ZPO], Sutter-Somm/Hasenböhler/Leuenberger [éd.], 2016, n. 26 et 51 ad art. 308-318 CPC).</w:t>
      </w:r>
    </w:p>
    <w:p>
      <w:r>
        <w:rPr>
          <w:b/>
        </w:rPr>
        <w:t>E. 2.2</w:t>
      </w:r>
    </w:p>
    <w:p>
      <w:r>
        <w:t>En l'espèce, le recourant a conclu à l'annulation du jugement et à ce qu'un délai de grâce d'une année lui soit accordé. Il ne remet dès lors pas en cause le prononcé de l'évacuation. Seule la voie du recours est ouverte contre le prononcé des mesures d'exécution. Ainsi, interjeté selon la forme et dans le délai prescrits par la loi, le recours - bien qu'intitulé appel - est recevable.</w:t>
      </w:r>
    </w:p>
    <w:p>
      <w:r>
        <w:rPr>
          <w:b/>
        </w:rPr>
        <w:t>E. 3</w:t>
      </w:r>
    </w:p>
    <w:p>
      <w:r>
        <w:t>3.1 Les conclusions, les allégations de faits et les preuves nouvelles sont irrecevables (art. 326 CPC). 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2ème éd., 2015, p. 202).</w:t>
      </w:r>
    </w:p>
    <w:p>
      <w:r>
        <w:rPr>
          <w:b/>
        </w:rPr>
        <w:t>E. 3.2</w:t>
      </w:r>
    </w:p>
    <w:p>
      <w:r>
        <w:t>La pièce nouvelle déposée par l'intimé est par conséquent irrecevable, ainsi que les allégués de fait s'y rapportant.</w:t>
      </w:r>
    </w:p>
    <w:p>
      <w:r>
        <w:rPr>
          <w:b/>
        </w:rPr>
        <w:t>E. 4</w:t>
      </w:r>
    </w:p>
    <w:p>
      <w:r>
        <w:t>En vertu de l'art. 320 CPC, le recours est recevable pour violation du droit (let. a) ou constatation manifestement inexacte des faits (let. b).</w:t>
      </w:r>
    </w:p>
    <w:p>
      <w:r>
        <w:rPr>
          <w:b/>
        </w:rPr>
        <w:t>E. 5</w:t>
      </w:r>
    </w:p>
    <w:p>
      <w:r>
        <w:t>5.1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décision viciée, sans examen du bien-fondé de l'argumentation par ailleurs développée devant l'autorité de recours (ATF 137 I 195 consid. 2.2).</w:t>
      </w:r>
    </w:p>
    <w:p>
      <w:r>
        <w:rPr>
          <w:b/>
        </w:rPr>
        <w:t>E. 5.2</w:t>
      </w:r>
    </w:p>
    <w:p>
      <w:r>
        <w:t>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références citées).</w:t>
      </w:r>
    </w:p>
    <w:p>
      <w:r>
        <w:rPr>
          <w:b/>
        </w:rPr>
        <w:t>E. 5.3</w:t>
      </w:r>
    </w:p>
    <w:p>
      <w:r>
        <w:t>En l'espèce, le Tribunal - dans la composition prévue par la loi – n'a accordé au recourant aucun sursis pour libérer les locaux en cause. Il n'a cependant pas mentionné, même succinctement, les motifs qui l'ont amené à retenir qu'aucun délai ne devait être conféré audit recourant. Le considérant 4 du jugement attaqué, dans lequel les premiers juges ont examiné la mesure d'exécution requise par le bailleur, ne contient aucune indication à ce sujet. Par ailleurs, la motivation ne résulte pas des autres considérants du jugement, même de manière implicite. Dans ces conditions, il n'est pas possible de discerner les éléments de fait et de droit retenus par le Tribunal pour parvenir à sa décision sur l'absence de sursis à l'exécution et donc de déterminer s'il a tenu compte du principe de la proportionnalité et s'il a apprécié correctement les critères pertinents.</w:t>
      </w:r>
    </w:p>
    <w:p>
      <w:r>
        <w:rPr>
          <w:b/>
        </w:rPr>
        <w:t>E. 5.4</w:t>
      </w:r>
    </w:p>
    <w:p>
      <w:r>
        <w:t>Dans la mesure où cette absence totale de motivation emporte la violation du droit d'être entendue du recourant, le recours sera admis, le chiffre 2 du dispositif du jugement attaqué annulé et la cause renvoyée au Tribunal pour nouvelle décision dans le sens des considérants.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19 juin 2017 par A______ contre le jugement JTBL/536/2017 rendu le 1er juin 2017 par le Tribunal des baux et loyers dans la cause C/6261/2017-8-SE. Au fond : Annule le chiffre 2 du dispositif du jugement attaqué. Cela fait :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