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C/6229/2020 vom 27. Mai 2020</w:t>
      </w:r>
    </w:p>
    <w:p>
      <w:r>
        <w:t>GE Cour de justice, 2020-05-27, FR</w:t>
      </w:r>
    </w:p>
    <w:p>
      <w:r>
        <w:rPr>
          <w:b/>
        </w:rPr>
        <w:t xml:space="preserve">Quelle: </w:t>
      </w:r>
      <w:r>
        <w:t>https://mcp.opencaselaw.ch/entscheid/ge_gerichte_C_6229_2020</w:t>
      </w:r>
    </w:p>
    <w:p>
      <w:r>
        <w:t>FR: GE_GERICHTE C/6229/2020 du 27 mai 2020</w:t>
      </w:r>
    </w:p>
    <w:p>
      <w:r>
        <w:t>IT: GE_GERICHTE C/6229/2020 del 27 maggio 2020</w:t>
      </w:r>
    </w:p>
    <w:p>
      <w:pPr>
        <w:pStyle w:val="Heading2"/>
      </w:pPr>
      <w:r>
        <w:t>Volltext</w:t>
      </w:r>
    </w:p>
    <w:p>
      <w:r>
        <w:t>Genève Cour de Justice (Cour civile) Chambre de surveillance 11.06.2020 C/6229/2020</w:t>
      </w:r>
    </w:p>
    <w:p>
      <w:r>
        <w:t>C/6229/2020 DAS/92/2020 du 11.06.2020 sur DTAE/2051/2020 ( PAE ) , IRRECEVABLE Recours TF déposé le 16.07.2020, 5a_588/2020 Par ces motifs republique et canton de geneve POUVOIR JUDICIAIRE C/6229/2020-CS DAS/92/2020 DECISION DE LA COUR DE JUSTICE Chambre de surveillance DU JEUDI 11 JUIN 2020 Recours (C/6229/2020-CS) formé en date du 27 mai 2020 par Monsieur A______ , domicilié ______[GE], comparant en personne. * * * * * Décision communiquée par plis recommandés du greffier du 12 juin 2020 à : - Monsieur A______ Rue ______[GE]. - Madame B______ Rue ______[GE]. - Madame C______ Madame D______ SERVICE DE PROTECTION DES MINEURS Case postale 75, 1211 Genève 8. - TRIBUNAL DE PROTECTION DE L'ADULTE ET DE L'ENFANT . Attendu, EN FAIT , que par ordonnance DTAE/2051/2020 rendue le 23 avril 2020, le Tribunal de protection de l'adulte et de l'enfant (ci-après : le Tribunal de protection) a pris acte du jugement JTPI/4322/2020 , rendu par le Tribunal de première instance de Genève en date du 6 avril 2020 (ch. 1 du dispositif), désigné au sens des considérants et du dispositif dudit jugement, D______, intervenante en protection de l'enfant, et, en qualité de suppléante, C______, cheffe de groupe auprès du Service de protection des mineurs, aux fonctions de curatrices des mineurs E______, F______, G______ (ch. 2) et invité les curatrices à informer sans délai l'Autorité de protection de l'enfant en cas de faits nouveaux (ch. 3); Que ladite ordonnance a été communiquée aux parties pour notification le 23 avril 2020; Vu le recours interjeté par A______, père des mineurs, le 27 mai 2020, par ailleurs non signé en original; Que l'acte de recours ne contient aucun grief à l'encontre de la décision querellée, ni de motivation, ni de conclusion précise; Considérant, EN DROIT ,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27 mai 2020 est dépourvu de tout grief contre la décision attaquée et ne remplit donc pas les exigences de motivation de l'art. 450 al. 3 CC, le recourant n'émettant des griefs que contre des décisions relatives à d'autres procédures apparemment en cours, n'énonçant pas en quoi le Tribunal de protection aurait arbitrairement constaté les faits et/ou en quoi consisteraient les violations de la loi qui lui sontéventuellement reprochées; Que le recours est dès lors irrecevable pour défaut de motivation; Qu'il sera renoncé à la perception de frais judiciaires. * * * * * PAR CES MOTIFS, La Chambre de surveillance : Déclare irrecevable le recours formé le 27 mai 2020 par A______ contre la décision DTAE/2051/2020 rendue le 23 avril 2020 par le Tribunal de protection de l'adulte et de l'enfant dans la cause C/6229/2020. Renonce à percevoir un émolument.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