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C/605/2019 vom 3. Juni 2020</w:t>
      </w:r>
    </w:p>
    <w:p>
      <w:r>
        <w:t>GE Cour de justice, 2020-06-03, FR</w:t>
      </w:r>
    </w:p>
    <w:p>
      <w:r>
        <w:rPr>
          <w:b/>
        </w:rPr>
        <w:t xml:space="preserve">Quelle: </w:t>
      </w:r>
      <w:r>
        <w:t>https://mcp.opencaselaw.ch/entscheid/ge_gerichte_C_605_2019</w:t>
      </w:r>
    </w:p>
    <w:p>
      <w:r>
        <w:t>FR: GE_GERICHTE C/605/2019 du 3 juin 2020</w:t>
      </w:r>
    </w:p>
    <w:p>
      <w:r>
        <w:t>IT: GE_GERICHTE C/605/2019 del 3 giugno 2020</w:t>
      </w:r>
    </w:p>
    <w:p>
      <w:pPr>
        <w:pStyle w:val="Heading2"/>
      </w:pPr>
      <w:r>
        <w:t>Regeste</w:t>
      </w:r>
    </w:p>
    <w:p>
      <w:r>
        <w:t>effsus | CPC.325.al2</w:t>
      </w:r>
    </w:p>
    <w:p>
      <w:pPr>
        <w:pStyle w:val="Heading2"/>
      </w:pPr>
      <w:r>
        <w:t>Volltext</w:t>
      </w:r>
    </w:p>
    <w:p>
      <w:r>
        <w:t>Genf Cour de Justice (Cour civile) Chambre civile 03.06.2020 C/605/2019 Genève Cour de Justice (Cour civile) Chambre civile 03.06.2020 C/605/2019 Ginevra Cour de Justice (Cour civile) Chambre civile 03.06.2020 C/605/2019</w:t>
      </w:r>
    </w:p>
    <w:p>
      <w:r>
        <w:t>effsus | CPC.325.al2</w:t>
      </w:r>
    </w:p>
    <w:p>
      <w:r>
        <w:t>C/605/2019 ACJC/745/2020 du 03.06.2020 sur OTPI/247/2020 ( OO ) Descripteurs : effsus Normes : CPC.325.al2 Par ces motifs RÉPUBLIQUE ET CANTON DE GENÈVE POUVOIR JUDICIAIRE C/605/2019 ACJC/745/2020 ARRÊT DE LA COUR DE JUSTICE Chambre civile du MERCREDI 3 JUIN 2020 Entre A______ SA , sise ______, appelante d'une ordonnance rendue par la 20 ème Chambre du Tribunal de première instance de ce canton le 29 avril 2020, comparant par Me Felix DASSER, avocat, Hardstrasse 201, 8005 Zurich, en l'étude duquel elle fait élection de domicile, et B______ LTD , sise ______, GRANDE-BRETAGNE, intimée, comparant par Me Guerric CANONICA, avocat, Rue Pierre Fatio 15, Case postale 3782, 1211 Genève 3, en l'étude duquel elle fait élection de domicile. Vu, EN FAIT , l'ordonnance OTPI/247/2020 du 29 avril 2020 par laquelle le Tribunal de première instance a condamné A______ SA à fournir, soit en espèces, soit sous forme de garantie d'une banque établie en Suisse ou d'une société d'assurance autorisée à exercer en Suisse, des sûretés en garantie des dépens d'un montant de 35'699 fr. (chiffre 1 du dispositif), fixé un délai au 29 mai 2020 à A______ SA pour déposer lesdites sûretés, soit en espèces auprès des Services financiers du Pouvoir judiciaire, soit sous forme de garantie auprès de la Chambre du Tribunal (ch. 2), renvoyé la décision sur les frais à la décision finale (ch. 3) et réservé la suite de la procédure (ch. 4); Vu le recours formé le 11 mai 2020 par A______ SA à l'encontre de l'ordonnance du 29 avril 2020, reçue le 30 avril 2020; Que la recourante a conclu à l'annulation de l'ordonnance attaquée et au rejet de la requête en paiement de sûretés en garantie des dépens formée par B______ LTD; Que la recourante a préalablement sollicité l'octroi de l'effet suspensif; Que sur ce point, elle a exposé que son intérêt à ne pas devoir verser les sûretés fixées par l'ordonnance attaquée dans le délai imparti était supérieur à l'intérêt de sa partie adverse à obtenir le versement desdites sûretés dans ce même délai; Que par ailleurs B______ LTD avait tardé à requérir le versement de ces mêmes sûretés; Que la recourante a enfin allégué que son recours n'était pas dénué de chances de succès, le Tribunal ayant fait une mauvaise application de l'art. 99 al. 1 let. c CPC; Que B______ LTD s'est opposée à l'octroi de l'effet suspensif, la recourante n'ayant pas démontré qu'à défaut d'octroi d'un tel effet, elle serait exposée à d'importantes difficultés financières ou qu'elle ne pourrait obtenir le remboursement du montant payé au cas où elle obtiendrait gain de cause; Considérant, EN DROIT , que la Cour est saisie d'un recours au sens de l'art. 319 CPC; Que le recours ne suspend pas la force de chose jugée et le caractère exécutoire de la décision attaquée (art. 325 al. 1 CPC); Que toutefois l'instance de recours peut suspendre le caractère exécutoire (art. 325 al. 2 CPC); Que selon les principes généraux applicables en matière d'effet suspensif, le juge procédera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défaut de versement des sûretés en garantie des dépens entraînerait l'irrecevabilité de la demande et donc un préjudice qui peut être qualifié de difficilement réparable pour la recourante, étant relevé que le recours ne peut, prima facie , être considéré comme manifestement dénué de toute chance de succès; Qu'à l'inverse, l'octroi de l'effet suspensif n'entraînera vraisemblablement pas de préjudice difficilement réparable pour l'intimée, puisqu'il est douteux que la procédure au fond se poursuive devant le Tribunal tant que la question des sûretés n'aura pas été tranchée par la Cour; Qu'au vu de ce qui précède, la requête tendant à suspendre le caractère exécutoire de l'ordonnance attaquée sera admise; Qu'il sera statué sur les frais et dépens liés à la présente décision avec l'arrêt au fond (art. 104 al. 3 CPC). * * * * * PAR CES MOTIFS, La présidente de la Chambre civile : Statuant sur requête de suspension du caractère exécutoire de l'ordonnance entreprise : Admet la requête formée par A______ SA visant à suspendre le caractère exécutoire de l'ordonnance OTPI/247/2020 rendue le 29 avril 2020 par le Tribunal de première instance dans la cause C/605/2019. Dit qu'il sera statué sur les frais liés à la présente décision dans l'arrêt rendu sur le fond. Siégeant : Madame Paola CAMPOMAGNANI, présidente; Madame Jessica ATHMOUNI, greffière. La présidente: Paola CAMPOMAGNANI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