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C/604/2021 vom 23. Mai 2022</w:t>
      </w:r>
    </w:p>
    <w:p>
      <w:r>
        <w:t>GE Cour de justice, 2022-05-23, FR</w:t>
      </w:r>
    </w:p>
    <w:p>
      <w:r>
        <w:rPr>
          <w:b/>
        </w:rPr>
        <w:t xml:space="preserve">Quelle: </w:t>
      </w:r>
      <w:r>
        <w:t>https://mcp.opencaselaw.ch/entscheid/ge_gerichte_C_604_2021</w:t>
      </w:r>
    </w:p>
    <w:p>
      <w:r>
        <w:t>FR: GE_GERICHTE C/604/2021 du 23 mai 2022</w:t>
      </w:r>
    </w:p>
    <w:p>
      <w:r>
        <w:t>IT: GE_GERICHTE C/604/2021 del 23 maggio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arrêt du Tribunal fédéral 4A_594/2012 du 28 février 2013). Selon la jurisprudence constante du Tribunal fédéral, les contestations portant sur l'usage d'une chose louée sont de nature pécuniaire (arrêt du Tribunal fédéral 4C_310/1996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 136 III 196 consid. 1.1). En l'espèce, compte tenu du loyer annuel de 780 fr. pour chaque dépôt (2x 780 fr. x 3 = 4'680 fr.), la valeur litigieuse est supérieure à 10'000 fr., de sorte que la voie de l'appel n'est pas ouverte. Seule la voie du recours est ouverte (art. 319 let. a CPC). Le recours, en dépit de son intitulé erroné, ayant été interjeté dans le délai prévu par la loi, est recevable sous cet angle (art. 130 et 131 CPC). 1.2.1 A teneur de l'art. 321 al. 1 CPC, il incombe à la partie appelante de motiver son appel, c'est-à-dire de démontrer le caractère erroné de la motivation attaquée (ATF 138 III 374 consid. 4.3.1); Pour satisfaire à cette exigence, il ne lui suffit ainsi pas de renvoyer aux moyens soulevés en première instance, ni de se livrer à des critiques toutes générales de la décision attaquée. La motivation du recours doit être suffisamment explicite pour que l'instance d'appel puisse la comprendre aisément, ce qui suppose une désignation précise des passages de la décision que la partie recourante attaque et des pièces du dossier sur lesquelles repose sa critique (ATF 138 III 374 consid. 4.3.1 précité; arrêt du Tribunal fédéral 5A_356/2020 du 9 juillet 2020 consid. 3.2). Cette obligation s'applique aux griefs de violation du droit (arrêt du Tribunal fédéral 4A_290/2014 du 1er septembre 2014 consid. 5). La partie recourante doit tenter de démontrer que sa thèse l'emporte sur celle de la décision attaquée. Elle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Elle ne peut le faire qu'en reprenant la démarche du premier juge et en mettant le doigt sur les failles de son raisonnement. Si ces conditions ne sont pas remplies, le recours est irrecevable (arrêt du Tribunal fédéral 5A_356/2020 précité, ibidem). 1.2.2 Dans le présent cas, le recourant se borne à soutenir que les congés seraient abusifs et que le box proposé par l'intimée serait "disproportionné". Il ne critique toutefois pas le raisonnement des premiers juges selon lequel les baux en cause ne bénéficient pas de la protection contre les congés abusifs. Il ne conteste pas non plus que les congés donnés l'ont été dans le respect du préavis légal. Par conséquent, le recours est irrecevable.</w:t>
      </w:r>
    </w:p>
    <w:p>
      <w:r>
        <w:rPr>
          <w:b/>
        </w:rPr>
        <w:t>E. 2</w:t>
      </w:r>
    </w:p>
    <w:p>
      <w:r>
        <w:t>Même s'il avait été recevable, le recours aurait été infondé.</w:t>
      </w:r>
    </w:p>
    <w:p>
      <w:r>
        <w:rPr>
          <w:b/>
        </w:rPr>
        <w:t>E. 2.1</w:t>
      </w:r>
    </w:p>
    <w:p>
      <w:r>
        <w:t>Le bail à loyer est un contrat par lequel le bailleur s'oblige à céder l'usage d'une chose au locataire, moyennant un loyer (art. 253 CO). Le législateur a institué des dispositions spéciales applicables en matière de baux d'habitation et de locaux commerciaux, sans toutefois définir les notions d'habitation et de local commercial (Bohnet/Dietschi in Droit du bail à loyer, Bohnet/Montini [éd.], Bâle 2010, n. 2 ad art. 253a CO). Par local commercial, il faut comprendre tout local qui sert à l'exploitation d'une activité commerciale ou, au sens large, à l'exercice d'une activité professionnelle (ATF 124 III 108 - JT 1999 I 107 , p. 110). L'activité peut prendre les formes les plus variées : commerce, fabrication, prestation de services, artisanat, activité artistique ou scientifique. Sont ainsi des locaux commerciaux les fabriques, les ateliers, les bureaux, les magasins, les dépôts, les entrepôts, les salles de spectacles, les ateliers d'artistes ou les cabinets médicaux. L'activité peut être principale ou accessoire : elle doit avoir pour but de fournir un revenu, mais peu importe si elle le fournit réellement (Bohnet/Dietschi, op. cit., n. 11 ad art. 253a CO; Knoepfler/Ruedin, Regard circulaire sur le droit du bail commercial, in 13ème Séminaire sur le droit du bail, Neuchâtel 2004, pp. 5-6).</w:t>
      </w:r>
    </w:p>
    <w:p>
      <w:r>
        <w:rPr>
          <w:b/>
        </w:rPr>
        <w:t>E. 2.2</w:t>
      </w:r>
    </w:p>
    <w:p>
      <w:r>
        <w:t>En l'espèce, les contrats de bail portent sur la mise à disposition de dépôts. Par ailleurs, en dépit de l'utilisation d'un bail préimprimé destiné à des locaux commerciaux, il ne résulte pas de la procédure que les parties au contrat aient envisagé l'exercice d'une activité commerciale dans les locaux en cause. Le recourant a d'ailleurs déclaré devant le Tribunal utiliser les dépôts pour y entreposer ses affaires personnelles. Par conséquent, les locaux en cause ne constituent pas des locaux commerciaux, de sorte qu'ils ne bénéficient pas de la protection contre les congés institués par les art. 271 ss CO.</w:t>
      </w:r>
    </w:p>
    <w:p>
      <w:r>
        <w:rPr>
          <w:b/>
        </w:rPr>
        <w:t>E. 3</w:t>
      </w:r>
    </w:p>
    <w:p>
      <w:r>
        <w:t>A teneur de l'art. 22 al. 1 LaCC, la procédure est gratuite (ATF 139 III 182 consid. 2.6). * * * * * PAR CES MOTIFS, La Chambre des baux et loyers : Déclare irrecevable le recours interjeté le 27 janvier 2022 par A______ contre le jugement JTBL/1060/2021 rendu le 21 décembre 2021 par le Tribunal des baux et loyers dans la cause C/604/2021.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